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MONITOROWANIE FAZY ROZWOJU ROŚLIN (SKALA BBCH)</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IDENTYFIKACJA UPRAW I POLOWAŃ ---</w:t>
      </w:r>
    </w:p>
    <w:p>
      <w:pPr>
        <w:spacing w:after="120"/>
      </w:pPr>
      <w:r>
        <w:rPr>
          <w:b w:val="false"/>
          <w:bCs w:val="false"/>
          <w:sz w:val="20"/>
          <w:szCs w:val="20"/>
        </w:rPr>
        <w:t xml:space="preserve">[ ] Rodzaj uprawy (Pszenica, Kukurydza, Soja, Ryż, Ziemniak, Inne (określ)</w:t>
      </w:r>
    </w:p>
    <w:p>
      <w:pPr>
        <w:spacing w:after="120"/>
      </w:pPr>
      <w:r>
        <w:rPr>
          <w:b w:val="false"/>
          <w:bCs w:val="false"/>
          <w:sz w:val="20"/>
          <w:szCs w:val="20"/>
        </w:rPr>
        <w:t xml:space="preserve">)</w:t>
      </w:r>
    </w:p>
    <w:p>
      <w:pPr>
        <w:spacing w:after="120"/>
      </w:pPr>
      <w:r>
        <w:rPr>
          <w:b w:val="false"/>
          <w:bCs w:val="false"/>
          <w:sz w:val="20"/>
          <w:szCs w:val="20"/>
        </w:rPr>
        <w:t xml:space="preserve">[ ] Odmiana/Kultivar roślin</w:t>
      </w:r>
    </w:p>
    <w:p>
      <w:pPr>
        <w:spacing w:after="120"/>
      </w:pPr>
      <w:r>
        <w:rPr>
          <w:b w:val="false"/>
          <w:bCs w:val="false"/>
          <w:sz w:val="20"/>
          <w:szCs w:val="20"/>
        </w:rPr>
        <w:t xml:space="preserve">[ ] Identyfikator pola/fragmentu terenu</w:t>
      </w:r>
    </w:p>
    <w:p>
      <w:pPr>
        <w:spacing w:after="120"/>
      </w:pPr>
      <w:r>
        <w:rPr>
          <w:b w:val="false"/>
          <w:bCs w:val="false"/>
          <w:sz w:val="20"/>
          <w:szCs w:val="20"/>
        </w:rPr>
        <w:t xml:space="preserve">[ ] Powierzchnia (hektary)</w:t>
      </w:r>
    </w:p>
    <w:p>
      <w:pPr>
        <w:spacing w:after="120"/>
      </w:pPr>
      <w:r>
        <w:rPr>
          <w:b w:val="false"/>
          <w:bCs w:val="false"/>
          <w:sz w:val="20"/>
          <w:szCs w:val="20"/>
        </w:rPr>
        <w:t xml:space="preserve"/>
      </w:r>
    </w:p>
    <w:p>
      <w:pPr>
        <w:spacing w:after="120"/>
      </w:pPr>
      <w:r>
        <w:rPr>
          <w:b w:val="false"/>
          <w:bCs w:val="false"/>
          <w:sz w:val="20"/>
          <w:szCs w:val="20"/>
        </w:rPr>
        <w:t xml:space="preserve">[ ] Data sadzenia</w:t>
      </w:r>
    </w:p>
    <w:p>
      <w:pPr>
        <w:spacing w:after="120"/>
      </w:pPr>
      <w:r>
        <w:rPr>
          <w:b w:val="false"/>
          <w:bCs w:val="false"/>
          <w:sz w:val="20"/>
          <w:szCs w:val="20"/>
        </w:rPr>
        <w:t xml:space="preserve"/>
      </w:r>
    </w:p>
    <w:p>
      <w:pPr>
        <w:spacing w:after="120"/>
      </w:pPr>
      <w:r>
        <w:rPr>
          <w:b w:val="false"/>
          <w:bCs w:val="false"/>
          <w:sz w:val="20"/>
          <w:szCs w:val="20"/>
        </w:rPr>
        <w:t xml:space="preserve">[ ] Współrzędne GPS (opcjonalne)</w:t>
      </w:r>
    </w:p>
    <w:p>
      <w:pPr>
        <w:spacing w:after="120"/>
      </w:pPr>
      <w:r>
        <w:rPr>
          <w:b w:val="false"/>
          <w:bCs w:val="false"/>
          <w:sz w:val="20"/>
          <w:szCs w:val="20"/>
        </w:rPr>
        <w:t xml:space="preserve">[ ] Nazwa rolnika/obserwatora</w:t>
      </w:r>
    </w:p>
    <w:p>
      <w:pPr>
        <w:spacing w:after="120"/>
      </w:pPr>
      <w:r>
        <w:rPr>
          <w:b w:val="false"/>
          <w:bCs w:val="false"/>
          <w:sz w:val="20"/>
          <w:szCs w:val="20"/>
        </w:rPr>
        <w:t xml:space="preserve"/>
      </w:r>
    </w:p>
    <w:p>
      <w:pPr>
        <w:spacing w:after="120"/>
      </w:pPr>
      <w:r>
        <w:rPr>
          <w:b/>
          <w:bCs/>
          <w:sz w:val="24"/>
          <w:szCs w:val="24"/>
        </w:rPr>
        <w:t xml:space="preserve">--- WARUNKI POCZĄTKOWE I SZCZEGÓŁY SADZENIA ---</w:t>
      </w:r>
    </w:p>
    <w:p>
      <w:pPr>
        <w:spacing w:after="120"/>
      </w:pPr>
      <w:r>
        <w:rPr>
          <w:b w:val="false"/>
          <w:bCs w:val="false"/>
          <w:sz w:val="20"/>
          <w:szCs w:val="20"/>
        </w:rPr>
        <w:t xml:space="preserve">[ ] Data sadzenia</w:t>
      </w:r>
    </w:p>
    <w:p>
      <w:pPr>
        <w:spacing w:after="120"/>
      </w:pPr>
      <w:r>
        <w:rPr>
          <w:b w:val="false"/>
          <w:bCs w:val="false"/>
          <w:sz w:val="20"/>
          <w:szCs w:val="20"/>
        </w:rPr>
        <w:t xml:space="preserve">[ ] Gęstość nasion/sadzonki (roślin/hektar lub ft²)</w:t>
      </w:r>
    </w:p>
    <w:p>
      <w:pPr>
        <w:spacing w:after="120"/>
      </w:pPr>
      <w:r>
        <w:rPr>
          <w:b w:val="false"/>
          <w:bCs w:val="false"/>
          <w:sz w:val="20"/>
          <w:szCs w:val="20"/>
        </w:rPr>
        <w:t xml:space="preserve">[ ] Temperatura gleby (°C) przy sadzeniu</w:t>
      </w:r>
    </w:p>
    <w:p>
      <w:pPr>
        <w:spacing w:after="120"/>
      </w:pPr>
      <w:r>
        <w:rPr>
          <w:b w:val="false"/>
          <w:bCs w:val="false"/>
          <w:sz w:val="20"/>
          <w:szCs w:val="20"/>
        </w:rPr>
        <w:t xml:space="preserve">[ ] Poziom wilgotności gleby (skala 1-5, 1=sucha, 5=nasycona)</w:t>
      </w:r>
    </w:p>
    <w:p>
      <w:pPr>
        <w:spacing w:after="120"/>
      </w:pPr>
      <w:r>
        <w:rPr>
          <w:b w:val="false"/>
          <w:bCs w:val="false"/>
          <w:sz w:val="20"/>
          <w:szCs w:val="20"/>
        </w:rPr>
        <w:t xml:space="preserve">[ ] Odmiana/Kultivar (Różnorodność 1, Różnorodność 2, Inne (Określ w TEKŚCIE_DŁUGIM))</w:t>
      </w:r>
    </w:p>
    <w:p>
      <w:pPr>
        <w:spacing w:after="120"/>
      </w:pPr>
      <w:r>
        <w:rPr>
          <w:b w:val="false"/>
          <w:bCs w:val="false"/>
          <w:sz w:val="20"/>
          <w:szCs w:val="20"/>
        </w:rPr>
        <w:t xml:space="preserve">[ ] Określ inną odmianę/kultivar nasion (jeśli wybrano)</w:t>
      </w:r>
    </w:p>
    <w:p>
      <w:pPr>
        <w:spacing w:after="120"/>
      </w:pPr>
      <w:r>
        <w:rPr>
          <w:b w:val="false"/>
          <w:bCs w:val="false"/>
          <w:sz w:val="20"/>
          <w:szCs w:val="20"/>
        </w:rPr>
        <w:t xml:space="preserve">[ ] Metoda sadzenia (Bezpośrednie wysiewanie, Przesadzanie, Inne (Określ w TEKŚCIE_SZCZEGÓŁOWYM)</w:t>
      </w:r>
    </w:p>
    <w:p>
      <w:pPr>
        <w:spacing w:after="120"/>
      </w:pPr>
      <w:r>
        <w:rPr>
          <w:b w:val="false"/>
          <w:bCs w:val="false"/>
          <w:sz w:val="20"/>
          <w:szCs w:val="20"/>
        </w:rPr>
        <w:t xml:space="preserve">)</w:t>
      </w:r>
    </w:p>
    <w:p>
      <w:pPr>
        <w:spacing w:after="120"/>
      </w:pPr>
      <w:r>
        <w:rPr>
          <w:b w:val="false"/>
          <w:bCs w:val="false"/>
          <w:sz w:val="20"/>
          <w:szCs w:val="20"/>
        </w:rPr>
        <w:t xml:space="preserve">[ ] Określ inną metodę sadzenia (jeśli wybrano).</w:t>
      </w:r>
    </w:p>
    <w:p>
      <w:pPr>
        <w:spacing w:after="120"/>
      </w:pPr>
      <w:r>
        <w:rPr>
          <w:b w:val="false"/>
          <w:bCs w:val="false"/>
          <w:sz w:val="20"/>
          <w:szCs w:val="20"/>
        </w:rPr>
        <w:t xml:space="preserve">[ ] Głębokość sadzenia (cm)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OBSERWACJE SCENY BBCH – GŁÓWNA FABRYKA ---</w:t>
      </w:r>
    </w:p>
    <w:p>
      <w:pPr>
        <w:spacing w:after="120"/>
      </w:pPr>
      <w:r>
        <w:rPr>
          <w:b w:val="false"/>
          <w:bCs w:val="false"/>
          <w:sz w:val="20"/>
          <w:szCs w:val="20"/>
        </w:rPr>
        <w:t xml:space="preserve">[ ] Data obserwacji</w:t>
      </w:r>
    </w:p>
    <w:p>
      <w:pPr>
        <w:spacing w:after="120"/>
      </w:pPr>
      <w:r>
        <w:rPr>
          <w:b w:val="false"/>
          <w:bCs w:val="false"/>
          <w:sz w:val="20"/>
          <w:szCs w:val="20"/>
        </w:rPr>
        <w:t xml:space="preserve">[ ] Wysokość rośliny (cm)</w:t>
      </w:r>
    </w:p>
    <w:p>
      <w:pPr>
        <w:spacing w:after="120"/>
      </w:pPr>
      <w:r>
        <w:rPr>
          <w:b w:val="false"/>
          <w:bCs w:val="false"/>
          <w:sz w:val="20"/>
          <w:szCs w:val="20"/>
        </w:rPr>
        <w:t xml:space="preserve">[ ] Faza liści BBCH (0-5: Rozwój liści, 6-9: Wyrzynanie, 10–12: Rozszerzenie łodygi, 13–14: Rozwój liścia chorągwianego, 15-17: Pojawienie się kwiatostanu, 18-19: Rozwój kwiatostanu, 20-21: Kwitnienie, 22-25: Wypełnianie ziarna, 26–29: Dojrzałość, 30–39: Starzenie się)</w:t>
      </w:r>
    </w:p>
    <w:p>
      <w:pPr>
        <w:spacing w:after="120"/>
      </w:pPr>
      <w:r>
        <w:rPr>
          <w:b w:val="false"/>
          <w:bCs w:val="false"/>
          <w:sz w:val="20"/>
          <w:szCs w:val="20"/>
        </w:rPr>
        <w:t xml:space="preserve">[ ] Faza BBCH łodygi (0-5: Rozwój liści, 6-9: Wyrównywanie, 10–12: Rozszerzenie łodygi, 13–14: Rozwój liścia chorągwianego, 15-17: Pojawienie się kwiatostanu, 18-19: Rozwój kwiatostanu, 20-21: Kwitnienie, 22-25: Wypełnianie ziarna, 26–29: Dojrzałość, 30–39: Starzenie się)</w:t>
      </w:r>
    </w:p>
    <w:p>
      <w:pPr>
        <w:spacing w:after="120"/>
      </w:pPr>
      <w:r>
        <w:rPr>
          <w:b w:val="false"/>
          <w:bCs w:val="false"/>
          <w:sz w:val="20"/>
          <w:szCs w:val="20"/>
        </w:rPr>
        <w:t xml:space="preserve">[ ] Szczegółowe obserwacje (wygląd liści, kolor, wszelkie nieprawidłowości)</w:t>
      </w:r>
    </w:p>
    <w:p>
      <w:pPr>
        <w:spacing w:after="120"/>
      </w:pPr>
      <w:r>
        <w:rPr>
          <w:b w:val="false"/>
          <w:bCs w:val="false"/>
          <w:sz w:val="20"/>
          <w:szCs w:val="20"/>
        </w:rPr>
        <w:t xml:space="preserve">[ ] Liczba motopompowy (jeśli dotyczy)</w:t>
      </w:r>
    </w:p>
    <w:p>
      <w:pPr>
        <w:spacing w:after="120"/>
      </w:pPr>
      <w:r>
        <w:rPr>
          <w:b w:val="false"/>
          <w:bCs w:val="false"/>
          <w:sz w:val="20"/>
          <w:szCs w:val="20"/>
        </w:rPr>
        <w:t xml:space="preserve">[ ] Uwagi dotyczące ogólnego stanu zdrowia roślin.</w:t>
      </w:r>
    </w:p>
    <w:p>
      <w:pPr>
        <w:spacing w:after="120"/>
      </w:pPr>
      <w:r>
        <w:rPr>
          <w:b w:val="false"/>
          <w:bCs w:val="false"/>
          <w:sz w:val="20"/>
          <w:szCs w:val="20"/>
        </w:rPr>
        <w:t xml:space="preserve">[ ] Zdjęcie głównej fabryki</w:t>
      </w:r>
    </w:p>
    <w:p>
      <w:pPr>
        <w:spacing w:after="120"/>
      </w:pPr>
      <w:r>
        <w:rPr>
          <w:b w:val="false"/>
          <w:bCs w:val="false"/>
          <w:sz w:val="20"/>
          <w:szCs w:val="20"/>
        </w:rPr>
        <w:t xml:space="preserve"/>
      </w:r>
    </w:p>
    <w:p>
      <w:pPr>
        <w:spacing w:after="120"/>
      </w:pPr>
      <w:r>
        <w:rPr>
          <w:b/>
          <w:bCs/>
          <w:sz w:val="24"/>
          <w:szCs w:val="24"/>
        </w:rPr>
        <w:t xml:space="preserve">--- OBSERWACJE BBCH – STRUKTURY WTÓRNE (JEŚLI DOTYCZY) ---</w:t>
      </w:r>
    </w:p>
    <w:p>
      <w:pPr>
        <w:spacing w:after="120"/>
      </w:pPr>
      <w:r>
        <w:rPr>
          <w:b w:val="false"/>
          <w:bCs w:val="false"/>
          <w:sz w:val="20"/>
          <w:szCs w:val="20"/>
        </w:rPr>
        <w:t xml:space="preserve">[ ] Rozwój łodygi (jeśli dotyczy) (BBCH 1 – Pojawienie się, BBCH 2 – Pierwszy prawdziwy liść, BBCH 3 – Drugi Prawdziwy Liść, BBCH 5 – Występowanie pędów, BBCH 7 – Faza liściowa, BBCH 9 – Pojawienie się kwiatostanu, BBCH 11 – Rozpoczęcie kwitnienia, BBCH 13 – Pełne kwitnienie, BBCH 15 – Rozpoczęcie owocowania, BBCH 17 – Rozwój owoców)</w:t>
      </w:r>
    </w:p>
    <w:p>
      <w:pPr>
        <w:spacing w:after="120"/>
      </w:pPr>
      <w:r>
        <w:rPr>
          <w:b w:val="false"/>
          <w:bCs w:val="false"/>
          <w:sz w:val="20"/>
          <w:szCs w:val="20"/>
        </w:rPr>
        <w:t xml:space="preserve">[ ] Liczba węzłów z widocznymi pąkami (jeśli dotyczy)</w:t>
      </w:r>
    </w:p>
    <w:p>
      <w:pPr>
        <w:spacing w:after="120"/>
      </w:pPr>
      <w:r>
        <w:rPr>
          <w:b w:val="false"/>
          <w:bCs w:val="false"/>
          <w:sz w:val="20"/>
          <w:szCs w:val="20"/>
        </w:rPr>
        <w:t xml:space="preserve">[ ] Rozwój korzeni (jeśli dotyczy i jest widoczny) (Nie zaobserwowano.</w:t>
      </w:r>
    </w:p>
    <w:p>
      <w:pPr>
        <w:spacing w:after="120"/>
      </w:pPr>
      <w:r>
        <w:rPr>
          <w:b w:val="false"/>
          <w:bCs w:val="false"/>
          <w:sz w:val="20"/>
          <w:szCs w:val="20"/>
        </w:rPr>
        <w:t xml:space="preserve">, Początkowy rozwój korzeni, Widoczne korzenie, Znaczący wzrost korzeni)</w:t>
      </w:r>
    </w:p>
    <w:p>
      <w:pPr>
        <w:spacing w:after="120"/>
      </w:pPr>
      <w:r>
        <w:rPr>
          <w:b w:val="false"/>
          <w:bCs w:val="false"/>
          <w:sz w:val="20"/>
          <w:szCs w:val="20"/>
        </w:rPr>
        <w:t xml:space="preserve">[ ] Uwagi dotyczące rozwoju owoców/nasion (jeśli dotyczy).</w:t>
      </w:r>
    </w:p>
    <w:p>
      <w:pPr>
        <w:spacing w:after="120"/>
      </w:pPr>
      <w:r>
        <w:rPr>
          <w:b w:val="false"/>
          <w:bCs w:val="false"/>
          <w:sz w:val="20"/>
          <w:szCs w:val="20"/>
        </w:rPr>
        <w:t xml:space="preserve">[ ] Kolor i stan liści (liście wtórne)</w:t>
      </w:r>
    </w:p>
    <w:p>
      <w:pPr>
        <w:spacing w:after="120"/>
      </w:pPr>
      <w:r>
        <w:rPr>
          <w:b w:val="false"/>
          <w:bCs w:val="false"/>
          <w:sz w:val="20"/>
          <w:szCs w:val="20"/>
        </w:rPr>
        <w:t xml:space="preserve"> (Zdrowe Zieleń, Łagodna chloroza, Umiarkowana chloroza, Ostra chloroza, Plamy nekrotyczne, Więdnięcie)</w:t>
      </w:r>
    </w:p>
    <w:p>
      <w:pPr>
        <w:spacing w:after="120"/>
      </w:pPr>
      <w:r>
        <w:rPr>
          <w:b w:val="false"/>
          <w:bCs w:val="false"/>
          <w:sz w:val="20"/>
          <w:szCs w:val="20"/>
        </w:rPr>
        <w:t xml:space="preserve">[ ] Zdjęcie struktur wtórnych</w:t>
      </w:r>
    </w:p>
    <w:p>
      <w:pPr>
        <w:spacing w:after="120"/>
      </w:pPr>
      <w:r>
        <w:rPr>
          <w:b w:val="false"/>
          <w:bCs w:val="false"/>
          <w:sz w:val="20"/>
          <w:szCs w:val="20"/>
        </w:rPr>
        <w:t xml:space="preserve"/>
      </w:r>
    </w:p>
    <w:p>
      <w:pPr>
        <w:spacing w:after="120"/>
      </w:pPr>
      <w:r>
        <w:rPr>
          <w:b/>
          <w:bCs/>
          <w:sz w:val="24"/>
          <w:szCs w:val="24"/>
        </w:rPr>
        <w:t xml:space="preserve">--- CZYNNIKI ŚRODOWISKOWE I METODY LECZENIA ---</w:t>
      </w:r>
    </w:p>
    <w:p>
      <w:pPr>
        <w:spacing w:after="120"/>
      </w:pPr>
      <w:r>
        <w:rPr>
          <w:b w:val="false"/>
          <w:bCs w:val="false"/>
          <w:sz w:val="20"/>
          <w:szCs w:val="20"/>
        </w:rPr>
        <w:t xml:space="preserve">[ ] Data obserwacji</w:t>
      </w:r>
    </w:p>
    <w:p>
      <w:pPr>
        <w:spacing w:after="120"/>
      </w:pPr>
      <w:r>
        <w:rPr>
          <w:b w:val="false"/>
          <w:bCs w:val="false"/>
          <w:sz w:val="20"/>
          <w:szCs w:val="20"/>
        </w:rPr>
        <w:t xml:space="preserve">[ ] Średnia Dzienna Temperatura (°C)</w:t>
      </w:r>
    </w:p>
    <w:p>
      <w:pPr>
        <w:spacing w:after="120"/>
      </w:pPr>
      <w:r>
        <w:rPr>
          <w:b w:val="false"/>
          <w:bCs w:val="false"/>
          <w:sz w:val="20"/>
          <w:szCs w:val="20"/>
        </w:rPr>
        <w:t xml:space="preserve">[ ] Suma stopni dobowego nagromadzenia ciepła (SGDN)</w:t>
      </w:r>
    </w:p>
    <w:p>
      <w:pPr>
        <w:spacing w:after="120"/>
      </w:pPr>
      <w:r>
        <w:rPr>
          <w:b w:val="false"/>
          <w:bCs w:val="false"/>
          <w:sz w:val="20"/>
          <w:szCs w:val="20"/>
        </w:rPr>
        <w:t xml:space="preserve">[ ] Opady (mm) (Brak., Lekki (0-5mm), Umiarkowany (5-15 mm), Ciężki (&gt;15 mm))</w:t>
      </w:r>
    </w:p>
    <w:p>
      <w:pPr>
        <w:spacing w:after="120"/>
      </w:pPr>
      <w:r>
        <w:rPr>
          <w:b w:val="false"/>
          <w:bCs w:val="false"/>
          <w:sz w:val="20"/>
          <w:szCs w:val="20"/>
        </w:rPr>
        <w:t xml:space="preserve">[ ] Ciśnienie szkodników/chorób (Żaden., Niski, Umiarkowany, Wysoki, LONG_TEXT: The ongoing drought has significantly impacted local farmers, leading to widespread crop failures and livestock losses. Many are facing financial ruin and considering leaving their farms. Government assistance programs are available, but the bureaucratic process is often slow and frustrating. Community support is crucial to help these families get back on their feet and sustain their livelihoods. We need to advocate for increased drought relief funding and streamlined application processes. Furthermore, promoting sustainable farming practices and water conservation techniques is vital for long-term resilience. The psychological toll on these farmers and their families is also a serious concern, and mental health support should be readily accessible.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Susza, która trwa, znacząco wpłynęła na lokalnych rolników, prowadząc do powszechnych strat w uprawach i utraty zwierząt gospodarskich. Wielu z nich stoi w obliczu ruiny finansowej i rozważa opuszczenie swoich gospodarstw. Dostępne są programy rządowej pomocy, jednak proces biurokratyczny często bywa powolny i frustrujący. Wsparcie ze strony społeczności jest kluczowe, aby pomóc tym rodzinom odzyskać stabilność finansową i utrzymać źródło utrzymania. Musimy apelować o zwiększenie funduszy na pomoc w przypadku suszy i usprawnienie procedur składania wniosków. Co więcej, promowanie zrównoważonych praktyk rolniczych i technik oszczędzania wody jest niezbędne dla długoterminowej odporności. Obciążenie psychiczne, które ponoszą ci rolnicy i ich rodziny, jest również poważnym problemem, a wsparcie w zakresie zdrowia psychicznego powinno być łatwo dostępne.)</w:t>
      </w:r>
    </w:p>
    <w:p>
      <w:pPr>
        <w:spacing w:after="120"/>
      </w:pPr>
      <w:r>
        <w:rPr>
          <w:b w:val="false"/>
          <w:bCs w:val="false"/>
          <w:sz w:val="20"/>
          <w:szCs w:val="20"/>
        </w:rPr>
        <w:t xml:space="preserve">[ ] Szczegóły dotyczące szkodników/chorób (jeśli dotyczy)</w:t>
      </w:r>
    </w:p>
    <w:p>
      <w:pPr>
        <w:spacing w:after="120"/>
      </w:pPr>
      <w:r>
        <w:rPr>
          <w:b w:val="false"/>
          <w:bCs w:val="false"/>
          <w:sz w:val="20"/>
          <w:szCs w:val="20"/>
        </w:rPr>
        <w:t xml:space="preserve"/>
      </w:r>
    </w:p>
    <w:p>
      <w:pPr>
        <w:spacing w:after="120"/>
      </w:pPr>
      <w:r>
        <w:rPr>
          <w:b w:val="false"/>
          <w:bCs w:val="false"/>
          <w:sz w:val="20"/>
          <w:szCs w:val="20"/>
        </w:rPr>
        <w:t xml:space="preserve">[ ] Zastosowanie nawozów (Brak., Azot, Fosfor, Potas, Mikroskładniki)</w:t>
      </w:r>
    </w:p>
    <w:p>
      <w:pPr>
        <w:spacing w:after="120"/>
      </w:pPr>
      <w:r>
        <w:rPr>
          <w:b w:val="false"/>
          <w:bCs w:val="false"/>
          <w:sz w:val="20"/>
          <w:szCs w:val="20"/>
        </w:rPr>
        <w:t xml:space="preserve">[ ] Szczegóły nawożenia (rodzaj, dawka, sposób aplikacji)</w:t>
      </w:r>
    </w:p>
    <w:p>
      <w:pPr>
        <w:spacing w:after="120"/>
      </w:pPr>
      <w:r>
        <w:rPr>
          <w:b w:val="false"/>
          <w:bCs w:val="false"/>
          <w:sz w:val="20"/>
          <w:szCs w:val="20"/>
        </w:rPr>
        <w:t xml:space="preserve">[ ] Status nawadniania (Nie nawodnione, Podlewana - Kropelka, Podlewane - Zraszane, Podlewana – Powódź)</w:t>
      </w:r>
    </w:p>
    <w:p>
      <w:pPr>
        <w:spacing w:after="120"/>
      </w:pPr>
      <w:r>
        <w:rPr>
          <w:b w:val="false"/>
          <w:bCs w:val="false"/>
          <w:sz w:val="20"/>
          <w:szCs w:val="20"/>
        </w:rPr>
        <w:t xml:space="preserve">[ ] Ilość nawadniania (litry/roślina)</w:t>
      </w:r>
    </w:p>
    <w:p>
      <w:pPr>
        <w:spacing w:after="120"/>
      </w:pPr>
      <w:r>
        <w:rPr>
          <w:b w:val="false"/>
          <w:bCs w:val="false"/>
          <w:sz w:val="20"/>
          <w:szCs w:val="20"/>
        </w:rPr>
        <w:t xml:space="preserve"/>
      </w:r>
    </w:p>
    <w:p>
      <w:pPr>
        <w:spacing w:after="120"/>
      </w:pPr>
      <w:r>
        <w:rPr>
          <w:b/>
          <w:bCs/>
          <w:sz w:val="24"/>
          <w:szCs w:val="24"/>
        </w:rPr>
        <w:t xml:space="preserve">--- ZDJĘCIA I NOTATKI ---</w:t>
      </w:r>
    </w:p>
    <w:p>
      <w:pPr>
        <w:spacing w:after="120"/>
      </w:pPr>
      <w:r>
        <w:rPr>
          <w:b w:val="false"/>
          <w:bCs w:val="false"/>
          <w:sz w:val="20"/>
          <w:szCs w:val="20"/>
        </w:rPr>
        <w:t xml:space="preserve">[ ] Zdjęcie ogólnego stanu zdrowia rośliny</w:t>
      </w:r>
    </w:p>
    <w:p>
      <w:pPr>
        <w:spacing w:after="120"/>
      </w:pPr>
      <w:r>
        <w:rPr>
          <w:b w:val="false"/>
          <w:bCs w:val="false"/>
          <w:sz w:val="20"/>
          <w:szCs w:val="20"/>
        </w:rPr>
        <w:t xml:space="preserve">[ ] Szczegółowe obserwacje/notatki (np. objawy choroby, nietypowy wzrost)</w:t>
      </w:r>
    </w:p>
    <w:p>
      <w:pPr>
        <w:spacing w:after="120"/>
      </w:pPr>
      <w:r>
        <w:rPr>
          <w:b w:val="false"/>
          <w:bCs w:val="false"/>
          <w:sz w:val="20"/>
          <w:szCs w:val="20"/>
        </w:rPr>
        <w:t xml:space="preserve"/>
      </w:r>
    </w:p>
    <w:p>
      <w:pPr>
        <w:spacing w:after="120"/>
      </w:pPr>
      <w:r>
        <w:rPr>
          <w:b w:val="false"/>
          <w:bCs w:val="false"/>
          <w:sz w:val="20"/>
          <w:szCs w:val="20"/>
        </w:rPr>
        <w:t xml:space="preserve">[ ] Szacunkowa wysokość rośliny (cm/cale)</w:t>
      </w:r>
    </w:p>
    <w:p>
      <w:pPr>
        <w:spacing w:after="120"/>
      </w:pPr>
      <w:r>
        <w:rPr>
          <w:b w:val="false"/>
          <w:bCs w:val="false"/>
          <w:sz w:val="20"/>
          <w:szCs w:val="20"/>
        </w:rPr>
        <w:t xml:space="preserve"/>
      </w:r>
    </w:p>
    <w:p>
      <w:pPr>
        <w:spacing w:after="120"/>
      </w:pPr>
      <w:r>
        <w:rPr>
          <w:b w:val="false"/>
          <w:bCs w:val="false"/>
          <w:sz w:val="20"/>
          <w:szCs w:val="20"/>
        </w:rPr>
        <w:t xml:space="preserve">[ ] Data zdjęcia/Uwagi</w:t>
      </w:r>
    </w:p>
    <w:p>
      <w:pPr>
        <w:spacing w:after="120"/>
      </w:pPr>
      <w:r>
        <w:rPr>
          <w:b w:val="false"/>
          <w:bCs w:val="false"/>
          <w:sz w:val="20"/>
          <w:szCs w:val="20"/>
        </w:rPr>
        <w:t xml:space="preserve">[ ] Szczegółowe uwagi dotyczące koloru/wyglądu liści</w:t>
      </w:r>
    </w:p>
    <w:p>
      <w:pPr>
        <w:spacing w:after="120"/>
      </w:pPr>
      <w:r>
        <w:rPr>
          <w:b w:val="false"/>
          <w:bCs w:val="false"/>
          <w:sz w:val="20"/>
          <w:szCs w:val="20"/>
        </w:rPr>
        <w:t xml:space="preserve">[ ] Zidentyfikowane potencjalne problemy (zaznacz wszystkie pasujące opcje)</w:t>
      </w:r>
    </w:p>
    <w:p>
      <w:pPr>
        <w:spacing w:after="120"/>
      </w:pPr>
      <w:r>
        <w:rPr>
          <w:b w:val="false"/>
          <w:bCs w:val="false"/>
          <w:sz w:val="20"/>
          <w:szCs w:val="20"/>
        </w:rPr>
        <w:t xml:space="preserve"> (Choroba, Zaraza szkodników, Niedobór składników odżywczych, Stres wodny, Brak zaobserwowano.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https://checklistguro.com/templates/agriculture/crop-growth-stage-tracking-bbch-scale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2026-06-22T13:09:21.939Z</dcterms:created>
  <dcterms:modified xsi:type="dcterms:W3CDTF">2026-06-22T13:09:21.939Z</dcterms:modified>
</cp:coreProperties>
</file>

<file path=docProps/custom.xml><?xml version="1.0" encoding="utf-8"?>
<Properties xmlns="http://schemas.openxmlformats.org/officeDocument/2006/custom-properties" xmlns:vt="http://schemas.openxmlformats.org/officeDocument/2006/docPropsVTypes"/>
</file>