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CONFORMITÉ DU STOCKAGE DES MATIÈRES DANGEREUSES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IDENTIFICATION DES DANGERS ET INVENTAIRE ---</w:t>
      </w:r>
    </w:p>
    <w:p>
      <w:pPr>
        <w:spacing w:after="120"/>
      </w:pPr>
      <w:r>
        <w:rPr>
          <w:b w:val="false"/>
          <w:bCs w:val="false"/>
          <w:sz w:val="20"/>
          <w:szCs w:val="20"/>
        </w:rPr>
        <w:t xml:space="preserve">[ ] Description du processus de gestion des inventaires de matières dangereuses</w:t>
      </w:r>
    </w:p>
    <w:p>
      <w:pPr>
        <w:spacing w:after="120"/>
      </w:pPr>
      <w:r>
        <w:rPr>
          <w:b w:val="false"/>
          <w:bCs w:val="false"/>
          <w:sz w:val="20"/>
          <w:szCs w:val="20"/>
        </w:rPr>
        <w:t xml:space="preserve">[ ] Liste d'inventaire (Incluant les noms chimiques, numéros CAS, quantités)</w:t>
      </w:r>
    </w:p>
    <w:p>
      <w:pPr>
        <w:spacing w:after="120"/>
      </w:pPr>
      <w:r>
        <w:rPr>
          <w:b w:val="false"/>
          <w:bCs w:val="false"/>
          <w:sz w:val="20"/>
          <w:szCs w:val="20"/>
        </w:rPr>
        <w:t xml:space="preserve">[ ] Nombre total de matières dangereuses uniques stockées</w:t>
      </w:r>
    </w:p>
    <w:p>
      <w:pPr>
        <w:spacing w:after="120"/>
      </w:pPr>
      <w:r>
        <w:rPr>
          <w:b w:val="false"/>
          <w:bCs w:val="false"/>
          <w:sz w:val="20"/>
          <w:szCs w:val="20"/>
        </w:rPr>
        <w:t xml:space="preserve">[ ] Disponibilité des FDS (Fiche de Données de Sécurité) (Sélectionner tout ce qui s'applique) (Facilement accessible (imprimé), Facilement accessible (Électronique), Imprimé et électronique)</w:t>
      </w:r>
    </w:p>
    <w:p>
      <w:pPr>
        <w:spacing w:after="120"/>
      </w:pPr>
      <w:r>
        <w:rPr>
          <w:b w:val="false"/>
          <w:bCs w:val="false"/>
          <w:sz w:val="20"/>
          <w:szCs w:val="20"/>
        </w:rPr>
        <w:t xml:space="preserve">[ ] Système de gestion des fiches de données de sécurité (Système manuel, Logiciel de gestion des fiches de données de sécurité électroniques)</w:t>
      </w:r>
    </w:p>
    <w:p>
      <w:pPr>
        <w:spacing w:after="120"/>
      </w:pPr>
      <w:r>
        <w:rPr>
          <w:b w:val="false"/>
          <w:bCs w:val="false"/>
          <w:sz w:val="20"/>
          <w:szCs w:val="20"/>
        </w:rPr>
        <w:t xml:space="preserve">[ ] Date de dernière révision de l'inventaire</w:t>
      </w:r>
    </w:p>
    <w:p>
      <w:pPr>
        <w:spacing w:after="120"/>
      </w:pPr>
      <w:r>
        <w:rPr>
          <w:b w:val="false"/>
          <w:bCs w:val="false"/>
          <w:sz w:val="20"/>
          <w:szCs w:val="20"/>
        </w:rPr>
        <w:t xml:space="preserve">[ ] Détails des écarts constatés lors des inventaires et des mesures correctives prises</w:t>
      </w:r>
    </w:p>
    <w:p>
      <w:pPr>
        <w:spacing w:after="120"/>
      </w:pPr>
      <w:r>
        <w:rPr>
          <w:b w:val="false"/>
          <w:bCs w:val="false"/>
          <w:sz w:val="20"/>
          <w:szCs w:val="20"/>
        </w:rPr>
        <w:t xml:space="preserve"/>
      </w:r>
    </w:p>
    <w:p>
      <w:pPr>
        <w:spacing w:after="120"/>
      </w:pPr>
      <w:r>
        <w:rPr>
          <w:b/>
          <w:bCs/>
          <w:sz w:val="24"/>
          <w:szCs w:val="24"/>
        </w:rPr>
        <w:t xml:space="preserve">--- CONCEPTION ET CONSTRUCTION DES ZONES DE STOCKAGE ---</w:t>
      </w:r>
    </w:p>
    <w:p>
      <w:pPr>
        <w:spacing w:after="120"/>
      </w:pPr>
      <w:r>
        <w:rPr>
          <w:b w:val="false"/>
          <w:bCs w:val="false"/>
          <w:sz w:val="20"/>
          <w:szCs w:val="20"/>
        </w:rPr>
        <w:t xml:space="preserve">[ ] Superficie de stockage :</w:t>
      </w:r>
    </w:p>
    <w:p>
      <w:pPr>
        <w:spacing w:after="120"/>
      </w:pPr>
      <w:r>
        <w:rPr>
          <w:b w:val="false"/>
          <w:bCs w:val="false"/>
          <w:sz w:val="20"/>
          <w:szCs w:val="20"/>
        </w:rPr>
        <w:t xml:space="preserve">[ ] Type de construction du plancher : (Béton, Asphalte, Autre (Préciser))</w:t>
      </w:r>
    </w:p>
    <w:p>
      <w:pPr>
        <w:spacing w:after="120"/>
      </w:pPr>
      <w:r>
        <w:rPr>
          <w:b w:val="false"/>
          <w:bCs w:val="false"/>
          <w:sz w:val="20"/>
          <w:szCs w:val="20"/>
        </w:rPr>
        <w:t xml:space="preserve">[ ] Décrivez tout revêtement ou traitement de sol :</w:t>
      </w:r>
    </w:p>
    <w:p>
      <w:pPr>
        <w:spacing w:after="120"/>
      </w:pPr>
      <w:r>
        <w:rPr>
          <w:b w:val="false"/>
          <w:bCs w:val="false"/>
          <w:sz w:val="20"/>
          <w:szCs w:val="20"/>
        </w:rPr>
        <w:t xml:space="preserve">[ ] La zone est protégée des intempéries ? (Oui, Non)</w:t>
      </w:r>
    </w:p>
    <w:p>
      <w:pPr>
        <w:spacing w:after="120"/>
      </w:pPr>
      <w:r>
        <w:rPr>
          <w:b w:val="false"/>
          <w:bCs w:val="false"/>
          <w:sz w:val="20"/>
          <w:szCs w:val="20"/>
        </w:rPr>
        <w:t xml:space="preserve">[ ] Dégagement minimum entre les matériaux stockés et le plafond :</w:t>
      </w:r>
    </w:p>
    <w:p>
      <w:pPr>
        <w:spacing w:after="120"/>
      </w:pPr>
      <w:r>
        <w:rPr>
          <w:b w:val="false"/>
          <w:bCs w:val="false"/>
          <w:sz w:val="20"/>
          <w:szCs w:val="20"/>
        </w:rPr>
        <w:t xml:space="preserve">[ ] Quels matériaux de construction sont utilisés pour les murs et le toit ? (Béton, Acier, Bois, Isolation, Autre (Préciser))</w:t>
      </w:r>
    </w:p>
    <w:p>
      <w:pPr>
        <w:spacing w:after="120"/>
      </w:pPr>
      <w:r>
        <w:rPr>
          <w:b w:val="false"/>
          <w:bCs w:val="false"/>
          <w:sz w:val="20"/>
          <w:szCs w:val="20"/>
        </w:rPr>
        <w:t xml:space="preserve">[ ] Coordonnées GPS de la zone de stockage</w:t>
      </w:r>
    </w:p>
    <w:p>
      <w:pPr>
        <w:spacing w:after="120"/>
      </w:pPr>
      <w:r>
        <w:rPr>
          <w:b w:val="false"/>
          <w:bCs w:val="false"/>
          <w:sz w:val="20"/>
          <w:szCs w:val="20"/>
        </w:rPr>
        <w:t xml:space="preserve"/>
      </w:r>
    </w:p>
    <w:p>
      <w:pPr>
        <w:spacing w:after="120"/>
      </w:pPr>
      <w:r>
        <w:rPr>
          <w:b/>
          <w:bCs/>
          <w:sz w:val="24"/>
          <w:szCs w:val="24"/>
        </w:rPr>
        <w:t xml:space="preserve">--- CONFINEMENT ET PRÉVENTION DES DÉVERSEMENTS ---</w:t>
      </w:r>
    </w:p>
    <w:p>
      <w:pPr>
        <w:spacing w:after="120"/>
      </w:pPr>
      <w:r>
        <w:rPr>
          <w:b w:val="false"/>
          <w:bCs w:val="false"/>
          <w:sz w:val="20"/>
          <w:szCs w:val="20"/>
        </w:rPr>
        <w:t xml:space="preserve">[ ] Volume de rétention secondaire (gallons)</w:t>
      </w:r>
    </w:p>
    <w:p>
      <w:pPr>
        <w:spacing w:after="120"/>
      </w:pPr>
      <w:r>
        <w:rPr>
          <w:b w:val="false"/>
          <w:bCs w:val="false"/>
          <w:sz w:val="20"/>
          <w:szCs w:val="20"/>
        </w:rPr>
        <w:t xml:space="preserve">[ ] Matériau de confinement secondaire (Béton, Polyéthylène, Acier, Autre (Préciser dans le texte long))</w:t>
      </w:r>
    </w:p>
    <w:p>
      <w:pPr>
        <w:spacing w:after="120"/>
      </w:pPr>
      <w:r>
        <w:rPr>
          <w:b w:val="false"/>
          <w:bCs w:val="false"/>
          <w:sz w:val="20"/>
          <w:szCs w:val="20"/>
        </w:rPr>
        <w:t xml:space="preserve">[ ] Si « Autre » est sélectionné pour le matériau de confinement secondaire, veuillez spécifier :</w:t>
      </w:r>
    </w:p>
    <w:p>
      <w:pPr>
        <w:spacing w:after="120"/>
      </w:pPr>
      <w:r>
        <w:rPr>
          <w:b w:val="false"/>
          <w:bCs w:val="false"/>
          <w:sz w:val="20"/>
          <w:szCs w:val="20"/>
        </w:rPr>
        <w:t xml:space="preserve">[ ] Matériaux absorbants disponibles ? (Oui, Non)</w:t>
      </w:r>
    </w:p>
    <w:p>
      <w:pPr>
        <w:spacing w:after="120"/>
      </w:pPr>
      <w:r>
        <w:rPr>
          <w:b w:val="false"/>
          <w:bCs w:val="false"/>
          <w:sz w:val="20"/>
          <w:szCs w:val="20"/>
        </w:rPr>
        <w:t xml:space="preserve">[ ] Types de matériaux absorbants disponibles (Pads, Chaussettes, Absorbant détachable, Absorbant granulaire, Autre (Préciser dans le texte long))</w:t>
      </w:r>
    </w:p>
    <w:p>
      <w:pPr>
        <w:spacing w:after="120"/>
      </w:pPr>
      <w:r>
        <w:rPr>
          <w:b w:val="false"/>
          <w:bCs w:val="false"/>
          <w:sz w:val="20"/>
          <w:szCs w:val="20"/>
        </w:rPr>
        <w:t xml:space="preserve">[ ] Si vous sélectionnez « Autre » pour les matériaux absorbants, veuillez préciser :</w:t>
      </w:r>
    </w:p>
    <w:p>
      <w:pPr>
        <w:spacing w:after="120"/>
      </w:pPr>
      <w:r>
        <w:rPr>
          <w:b w:val="false"/>
          <w:bCs w:val="false"/>
          <w:sz w:val="20"/>
          <w:szCs w:val="20"/>
        </w:rPr>
        <w:t xml:space="preserve">[ ] Date de dernière inspection du matériau absorbant</w:t>
      </w:r>
    </w:p>
    <w:p>
      <w:pPr>
        <w:spacing w:after="120"/>
      </w:pPr>
      <w:r>
        <w:rPr>
          <w:b w:val="false"/>
          <w:bCs w:val="false"/>
          <w:sz w:val="20"/>
          <w:szCs w:val="20"/>
        </w:rPr>
        <w:t xml:space="preserve">[ ] Photo de la zone de rétention secondaire</w:t>
      </w:r>
    </w:p>
    <w:p>
      <w:pPr>
        <w:spacing w:after="120"/>
      </w:pPr>
      <w:r>
        <w:rPr>
          <w:b w:val="false"/>
          <w:bCs w:val="false"/>
          <w:sz w:val="20"/>
          <w:szCs w:val="20"/>
        </w:rPr>
        <w:t xml:space="preserve"/>
      </w:r>
    </w:p>
    <w:p>
      <w:pPr>
        <w:spacing w:after="120"/>
      </w:pPr>
      <w:r>
        <w:rPr>
          <w:b/>
          <w:bCs/>
          <w:sz w:val="24"/>
          <w:szCs w:val="24"/>
        </w:rPr>
        <w:t xml:space="preserve">--- SIGNALÉTIQUE ET ÉTIQUETAGE ---</w:t>
      </w:r>
    </w:p>
    <w:p>
      <w:pPr>
        <w:spacing w:after="120"/>
      </w:pPr>
      <w:r>
        <w:rPr>
          <w:b w:val="false"/>
          <w:bCs w:val="false"/>
          <w:sz w:val="20"/>
          <w:szCs w:val="20"/>
        </w:rPr>
        <w:t xml:space="preserve">[ ] Tous les contenants sont-ils correctement étiquetés avec le nom du produit chimique et les avertissements de danger ? (Oui, Non, N/A)</w:t>
      </w:r>
    </w:p>
    <w:p>
      <w:pPr>
        <w:spacing w:after="120"/>
      </w:pPr>
      <w:r>
        <w:rPr>
          <w:b w:val="false"/>
          <w:bCs w:val="false"/>
          <w:sz w:val="20"/>
          <w:szCs w:val="20"/>
        </w:rPr>
        <w:t xml:space="preserve">[ ] Tous les conteneurs sont-ils étiquetés avec les pictogrammes du Système Général Harmonisé (SGH) ? (Oui, Non, N/A)</w:t>
      </w:r>
    </w:p>
    <w:p>
      <w:pPr>
        <w:spacing w:after="120"/>
      </w:pPr>
      <w:r>
        <w:rPr>
          <w:b w:val="false"/>
          <w:bCs w:val="false"/>
          <w:sz w:val="20"/>
          <w:szCs w:val="20"/>
        </w:rPr>
        <w:t xml:space="preserve">[ ] Confirmez que la formulation utilisée sur les étiquettes est conforme aux exigences réglementaires (par exemple, losange NFPA, plaques DOT). Fournir un exemple si nécessaire.</w:t>
      </w:r>
    </w:p>
    <w:p>
      <w:pPr>
        <w:spacing w:after="120"/>
      </w:pPr>
      <w:r>
        <w:rPr>
          <w:b w:val="false"/>
          <w:bCs w:val="false"/>
          <w:sz w:val="20"/>
          <w:szCs w:val="20"/>
        </w:rPr>
        <w:t xml:space="preserve">[ ] La zone de stockage est-elle clairement signalée avec les panneaux d'avertissement de danger appropriés ? (Oui, Non, N/A)</w:t>
      </w:r>
    </w:p>
    <w:p>
      <w:pPr>
        <w:spacing w:after="120"/>
      </w:pPr>
      <w:r>
        <w:rPr>
          <w:b w:val="false"/>
          <w:bCs w:val="false"/>
          <w:sz w:val="20"/>
          <w:szCs w:val="20"/>
        </w:rPr>
        <w:t xml:space="preserve">[ ] Décrivez la signalisation utilisée à l'entrée de la zone de stockage (par exemple, « Stockage de matières dangereuses - Personnel autorisé uniquement »).</w:t>
      </w:r>
    </w:p>
    <w:p>
      <w:pPr>
        <w:spacing w:after="120"/>
      </w:pPr>
      <w:r>
        <w:rPr>
          <w:b w:val="false"/>
          <w:bCs w:val="false"/>
          <w:sz w:val="20"/>
          <w:szCs w:val="20"/>
        </w:rPr>
        <w:t xml:space="preserve">[ ] Nombre de contenants non étiquetés ou mal étiquetés trouvés (le cas échéant).</w:t>
      </w:r>
    </w:p>
    <w:p>
      <w:pPr>
        <w:spacing w:after="120"/>
      </w:pPr>
      <w:r>
        <w:rPr>
          <w:b w:val="false"/>
          <w:bCs w:val="false"/>
          <w:sz w:val="20"/>
          <w:szCs w:val="20"/>
        </w:rPr>
        <w:t xml:space="preserve">[ ] Téléchargez des photos des étiquettes des conteneurs et de la signalisation de la zone de stockage.</w:t>
      </w:r>
    </w:p>
    <w:p>
      <w:pPr>
        <w:spacing w:after="120"/>
      </w:pPr>
      <w:r>
        <w:rPr>
          <w:b w:val="false"/>
          <w:bCs w:val="false"/>
          <w:sz w:val="20"/>
          <w:szCs w:val="20"/>
        </w:rPr>
        <w:t xml:space="preserve"/>
      </w:r>
    </w:p>
    <w:p>
      <w:pPr>
        <w:spacing w:after="120"/>
      </w:pPr>
      <w:r>
        <w:rPr>
          <w:b/>
          <w:bCs/>
          <w:sz w:val="24"/>
          <w:szCs w:val="24"/>
        </w:rPr>
        <w:t xml:space="preserve">--- SÉGRÉGATION ET COMPATIBILITÉ ---</w:t>
      </w:r>
    </w:p>
    <w:p>
      <w:pPr>
        <w:spacing w:after="120"/>
      </w:pPr>
      <w:r>
        <w:rPr>
          <w:b w:val="false"/>
          <w:bCs w:val="false"/>
          <w:sz w:val="20"/>
          <w:szCs w:val="20"/>
        </w:rPr>
        <w:t xml:space="preserve">[ ] Les matériaux incompatibles sont-ils physiquement séparés par une distance ou une barrière ? (Oui, une séparation adéquate, Oui, barrière utilisée, Non, les matériaux sont adjacents, N/A - Aucun matériau incompatible stocké)</w:t>
      </w:r>
    </w:p>
    <w:p>
      <w:pPr>
        <w:spacing w:after="120"/>
      </w:pPr>
      <w:r>
        <w:rPr>
          <w:b w:val="false"/>
          <w:bCs w:val="false"/>
          <w:sz w:val="20"/>
          <w:szCs w:val="20"/>
        </w:rPr>
        <w:t xml:space="preserve">[ ] Les acides sont-ils stockés séparément des bases ? (Oui, clairement séparé, Non, stockés ensemble, N/A - Pas d'acides ni de bases stockés)</w:t>
      </w:r>
    </w:p>
    <w:p>
      <w:pPr>
        <w:spacing w:after="120"/>
      </w:pPr>
      <w:r>
        <w:rPr>
          <w:b w:val="false"/>
          <w:bCs w:val="false"/>
          <w:sz w:val="20"/>
          <w:szCs w:val="20"/>
        </w:rPr>
        <w:t xml:space="preserve">[ ] Les oxydants sont-ils stockés à l'écart des matériaux inflammables ? (Oui, séparation adéquate, Non, stockés ensemble, N/A - Aucun oxydant ni matière inflammable stocké)</w:t>
      </w:r>
    </w:p>
    <w:p>
      <w:pPr>
        <w:spacing w:after="120"/>
      </w:pPr>
      <w:r>
        <w:rPr>
          <w:b w:val="false"/>
          <w:bCs w:val="false"/>
          <w:sz w:val="20"/>
          <w:szCs w:val="20"/>
        </w:rPr>
        <w:t xml:space="preserve">[ ] Quelle méthode est utilisée pour la ségrégation (ex. : distance, confinement, tableau d'incompatibilité) ? (Distance, Confinement, Tableau d'incompatibilités, Autre - Préciser dans un texte long)</w:t>
      </w:r>
    </w:p>
    <w:p>
      <w:pPr>
        <w:spacing w:after="120"/>
      </w:pPr>
      <w:r>
        <w:rPr>
          <w:b w:val="false"/>
          <w:bCs w:val="false"/>
          <w:sz w:val="20"/>
          <w:szCs w:val="20"/>
        </w:rPr>
        <w:t xml:space="preserve">[ ] Si « Autre » a été sélectionné ci-dessus, veuillez expliquer la méthode de ségrégation.</w:t>
      </w:r>
    </w:p>
    <w:p>
      <w:pPr>
        <w:spacing w:after="120"/>
      </w:pPr>
      <w:r>
        <w:rPr>
          <w:b w:val="false"/>
          <w:bCs w:val="false"/>
          <w:sz w:val="20"/>
          <w:szCs w:val="20"/>
        </w:rPr>
        <w:t xml:space="preserve">[ ] Un tableau de compatibilité chimique est-il facilement disponible pour les employés ? (Oui, Non, Non applicable)</w:t>
      </w:r>
    </w:p>
    <w:p>
      <w:pPr>
        <w:spacing w:after="120"/>
      </w:pPr>
      <w:r>
        <w:rPr>
          <w:b w:val="false"/>
          <w:bCs w:val="false"/>
          <w:sz w:val="20"/>
          <w:szCs w:val="20"/>
        </w:rPr>
        <w:t xml:space="preserve"/>
      </w:r>
    </w:p>
    <w:p>
      <w:pPr>
        <w:spacing w:after="120"/>
      </w:pPr>
      <w:r>
        <w:rPr>
          <w:b/>
          <w:bCs/>
          <w:sz w:val="24"/>
          <w:szCs w:val="24"/>
        </w:rPr>
        <w:t xml:space="preserve">--- VENTILATION ET CONTRÔLE DE LA TEMPÉRATURE ---</w:t>
      </w:r>
    </w:p>
    <w:p>
      <w:pPr>
        <w:spacing w:after="120"/>
      </w:pPr>
      <w:r>
        <w:rPr>
          <w:b w:val="false"/>
          <w:bCs w:val="false"/>
          <w:sz w:val="20"/>
          <w:szCs w:val="20"/>
        </w:rPr>
        <w:t xml:space="preserve">[ ] Nombre minimum de renouvellements d'air par heure (ACH)</w:t>
      </w:r>
    </w:p>
    <w:p>
      <w:pPr>
        <w:spacing w:after="120"/>
      </w:pPr>
      <w:r>
        <w:rPr>
          <w:b w:val="false"/>
          <w:bCs w:val="false"/>
          <w:sz w:val="20"/>
          <w:szCs w:val="20"/>
        </w:rPr>
        <w:t xml:space="preserve">[ ] Température de stockage maximale (°C)</w:t>
      </w:r>
    </w:p>
    <w:p>
      <w:pPr>
        <w:spacing w:after="120"/>
      </w:pPr>
      <w:r>
        <w:rPr>
          <w:b w:val="false"/>
          <w:bCs w:val="false"/>
          <w:sz w:val="20"/>
          <w:szCs w:val="20"/>
        </w:rPr>
        <w:t xml:space="preserve">[ ] Fréquence d'enregistrement de la température (heures)</w:t>
      </w:r>
    </w:p>
    <w:p>
      <w:pPr>
        <w:spacing w:after="120"/>
      </w:pPr>
      <w:r>
        <w:rPr>
          <w:b w:val="false"/>
          <w:bCs w:val="false"/>
          <w:sz w:val="20"/>
          <w:szCs w:val="20"/>
        </w:rPr>
        <w:t xml:space="preserve">[ ] Type de système de ventilation (Naturel, Échappement mécanique, Dilution)</w:t>
      </w:r>
    </w:p>
    <w:p>
      <w:pPr>
        <w:spacing w:after="120"/>
      </w:pPr>
      <w:r>
        <w:rPr>
          <w:b w:val="false"/>
          <w:bCs w:val="false"/>
          <w:sz w:val="20"/>
          <w:szCs w:val="20"/>
        </w:rPr>
        <w:t xml:space="preserve">[ ] Décrire les procédures d'entretien du système de ventilation</w:t>
      </w:r>
    </w:p>
    <w:p>
      <w:pPr>
        <w:spacing w:after="120"/>
      </w:pPr>
      <w:r>
        <w:rPr>
          <w:b w:val="false"/>
          <w:bCs w:val="false"/>
          <w:sz w:val="20"/>
          <w:szCs w:val="20"/>
        </w:rPr>
        <w:t xml:space="preserve">[ ] Emplacement de sortie des gaz d'échappement (Directement dans l'atmosphère, Par système de filtration d'air, Autre (Préciser))</w:t>
      </w:r>
    </w:p>
    <w:p>
      <w:pPr>
        <w:spacing w:after="120"/>
      </w:pPr>
      <w:r>
        <w:rPr>
          <w:b w:val="false"/>
          <w:bCs w:val="false"/>
          <w:sz w:val="20"/>
          <w:szCs w:val="20"/>
        </w:rPr>
        <w:t xml:space="preserve">[ ] Si le lieu de rejet des gaz d'échappement est « Autre », veuillez préciser :</w:t>
      </w:r>
    </w:p>
    <w:p>
      <w:pPr>
        <w:spacing w:after="120"/>
      </w:pPr>
      <w:r>
        <w:rPr>
          <w:b w:val="false"/>
          <w:bCs w:val="false"/>
          <w:sz w:val="20"/>
          <w:szCs w:val="20"/>
        </w:rPr>
        <w:t xml:space="preserve">[ ] Date de la dernière inspection du système de ventilation</w:t>
      </w:r>
    </w:p>
    <w:p>
      <w:pPr>
        <w:spacing w:after="120"/>
      </w:pPr>
      <w:r>
        <w:rPr>
          <w:b w:val="false"/>
          <w:bCs w:val="false"/>
          <w:sz w:val="20"/>
          <w:szCs w:val="20"/>
        </w:rPr>
        <w:t xml:space="preserve"/>
      </w:r>
    </w:p>
    <w:p>
      <w:pPr>
        <w:spacing w:after="120"/>
      </w:pPr>
      <w:r>
        <w:rPr>
          <w:b/>
          <w:bCs/>
          <w:sz w:val="24"/>
          <w:szCs w:val="24"/>
        </w:rPr>
        <w:t xml:space="preserve">--- INTERVENTION D'URGENCE ET CONTRÔLE DES DÉVERSEMENTS ---</w:t>
      </w:r>
    </w:p>
    <w:p>
      <w:pPr>
        <w:spacing w:after="120"/>
      </w:pPr>
      <w:r>
        <w:rPr>
          <w:b w:val="false"/>
          <w:bCs w:val="false"/>
          <w:sz w:val="20"/>
          <w:szCs w:val="20"/>
        </w:rPr>
        <w:t xml:space="preserve">[ ] Décrire le plan de réponse aux urgences établi pour les déversements de matières dangereuses.</w:t>
      </w:r>
    </w:p>
    <w:p>
      <w:pPr>
        <w:spacing w:after="120"/>
      </w:pPr>
      <w:r>
        <w:rPr>
          <w:b w:val="false"/>
          <w:bCs w:val="false"/>
          <w:sz w:val="20"/>
          <w:szCs w:val="20"/>
        </w:rPr>
        <w:t xml:space="preserve">[ ] Quel équipement de confinement de déversement est facilement disponible ? (Matériaux absorbants (tampons, protège-slips, etc.), Agents neutralisants, Équipement de protection individuelle (ÉPI), Barrages de confinement, Kits anti-pollution, Aucun)</w:t>
      </w:r>
    </w:p>
    <w:p>
      <w:pPr>
        <w:spacing w:after="120"/>
      </w:pPr>
      <w:r>
        <w:rPr>
          <w:b w:val="false"/>
          <w:bCs w:val="false"/>
          <w:sz w:val="20"/>
          <w:szCs w:val="20"/>
        </w:rPr>
        <w:t xml:space="preserve">[ ] Quantité de trousses anti-déversement disponibles.</w:t>
      </w:r>
    </w:p>
    <w:p>
      <w:pPr>
        <w:spacing w:after="120"/>
      </w:pPr>
      <w:r>
        <w:rPr>
          <w:b w:val="false"/>
          <w:bCs w:val="false"/>
          <w:sz w:val="20"/>
          <w:szCs w:val="20"/>
        </w:rPr>
        <w:t xml:space="preserve">[ ] Date de la dernière simulation d'intervention en cas de déversement.</w:t>
      </w:r>
    </w:p>
    <w:p>
      <w:pPr>
        <w:spacing w:after="120"/>
      </w:pPr>
      <w:r>
        <w:rPr>
          <w:b w:val="false"/>
          <w:bCs w:val="false"/>
          <w:sz w:val="20"/>
          <w:szCs w:val="20"/>
        </w:rPr>
        <w:t xml:space="preserve">[ ] Décrire les procédures de signalement d'un rejet de matières dangereuses aux agences réglementaires.</w:t>
      </w:r>
    </w:p>
    <w:p>
      <w:pPr>
        <w:spacing w:after="120"/>
      </w:pPr>
      <w:r>
        <w:rPr>
          <w:b w:val="false"/>
          <w:bCs w:val="false"/>
          <w:sz w:val="20"/>
          <w:szCs w:val="20"/>
        </w:rPr>
        <w:t xml:space="preserve">[ ] Qui est le coordinateur désigné en cas de déversement ? (Nom, N/A)</w:t>
      </w:r>
    </w:p>
    <w:p>
      <w:pPr>
        <w:spacing w:after="120"/>
      </w:pPr>
      <w:r>
        <w:rPr>
          <w:b w:val="false"/>
          <w:bCs w:val="false"/>
          <w:sz w:val="20"/>
          <w:szCs w:val="20"/>
        </w:rPr>
        <w:t xml:space="preserve">[ ] Veuillez joindre une copie de l'index ou de la liste maîtresse actuelle des fiches de données de sécurité (FDS).</w:t>
      </w:r>
    </w:p>
    <w:p>
      <w:pPr>
        <w:spacing w:after="120"/>
      </w:pPr>
      <w:r>
        <w:rPr>
          <w:b w:val="false"/>
          <w:bCs w:val="false"/>
          <w:sz w:val="20"/>
          <w:szCs w:val="20"/>
        </w:rPr>
        <w:t xml:space="preserve">[ ] Emplacement(s) du/des kit(s) de déversement.</w:t>
      </w:r>
    </w:p>
    <w:p>
      <w:pPr>
        <w:spacing w:after="120"/>
      </w:pPr>
      <w:r>
        <w:rPr>
          <w:b w:val="false"/>
          <w:bCs w:val="false"/>
          <w:sz w:val="20"/>
          <w:szCs w:val="20"/>
        </w:rPr>
        <w:t xml:space="preserve"/>
      </w:r>
    </w:p>
    <w:p>
      <w:pPr>
        <w:spacing w:after="120"/>
      </w:pPr>
      <w:r>
        <w:rPr>
          <w:b/>
          <w:bCs/>
          <w:sz w:val="24"/>
          <w:szCs w:val="24"/>
        </w:rPr>
        <w:t xml:space="preserve">--- FORMATION ET DOCUMENTATION ---</w:t>
      </w:r>
    </w:p>
    <w:p>
      <w:pPr>
        <w:spacing w:after="120"/>
      </w:pPr>
      <w:r>
        <w:rPr>
          <w:b w:val="false"/>
          <w:bCs w:val="false"/>
          <w:sz w:val="20"/>
          <w:szCs w:val="20"/>
        </w:rPr>
        <w:t xml:space="preserve">[ ] Nombre d'employés formés au stockage des matières dangereuses</w:t>
      </w:r>
    </w:p>
    <w:p>
      <w:pPr>
        <w:spacing w:after="120"/>
      </w:pPr>
      <w:r>
        <w:rPr>
          <w:b w:val="false"/>
          <w:bCs w:val="false"/>
          <w:sz w:val="20"/>
          <w:szCs w:val="20"/>
        </w:rPr>
        <w:t xml:space="preserve">[ ] Date de la dernière formation de stockage de matières dangereuses</w:t>
      </w:r>
    </w:p>
    <w:p>
      <w:pPr>
        <w:spacing w:after="120"/>
      </w:pPr>
      <w:r>
        <w:rPr>
          <w:b w:val="false"/>
          <w:bCs w:val="false"/>
          <w:sz w:val="20"/>
          <w:szCs w:val="20"/>
        </w:rPr>
        <w:t xml:space="preserve">[ ] Brève description du contenu de la formation en stockage de matières dangereuses</w:t>
      </w:r>
    </w:p>
    <w:p>
      <w:pPr>
        <w:spacing w:after="120"/>
      </w:pPr>
      <w:r>
        <w:rPr>
          <w:b w:val="false"/>
          <w:bCs w:val="false"/>
          <w:sz w:val="20"/>
          <w:szCs w:val="20"/>
        </w:rPr>
        <w:t xml:space="preserve">[ ] Copie des dossiers de formation en matières dangereuses (Noms des employés et dates)</w:t>
      </w:r>
    </w:p>
    <w:p>
      <w:pPr>
        <w:spacing w:after="120"/>
      </w:pPr>
      <w:r>
        <w:rPr>
          <w:b w:val="false"/>
          <w:bCs w:val="false"/>
          <w:sz w:val="20"/>
          <w:szCs w:val="20"/>
        </w:rPr>
        <w:t xml:space="preserve">[ ] Méthode de formation utilisée (par ex., en salle, en ligne, sur le tas) (Salle de classe, En ligne, Sur le tas, Autre (Préciser dans le long texte))</w:t>
      </w:r>
    </w:p>
    <w:p>
      <w:pPr>
        <w:spacing w:after="120"/>
      </w:pPr>
      <w:r>
        <w:rPr>
          <w:b w:val="false"/>
          <w:bCs w:val="false"/>
          <w:sz w:val="20"/>
          <w:szCs w:val="20"/>
        </w:rPr>
        <w:t xml:space="preserve">[ ] Sujets abordés dans la formation (Sélectionner toutes les options applicables) (Identification des dangers, Exigences de stockage, Procédures en cas de déversement, Procédures d'urgence, Équipement de protection individuelle (EPI), Exigences réglementaires)</w:t>
      </w:r>
    </w:p>
    <w:p>
      <w:pPr>
        <w:spacing w:after="120"/>
      </w:pPr>
      <w:r>
        <w:rPr>
          <w:b w:val="false"/>
          <w:bCs w:val="false"/>
          <w:sz w:val="20"/>
          <w:szCs w:val="20"/>
        </w:rPr>
        <w:t xml:space="preserve">[ ] Date de dernière remise à niveau (le cas échéant)</w:t>
      </w:r>
    </w:p>
    <w:p>
      <w:pPr>
        <w:spacing w:after="120"/>
      </w:pPr>
      <w:r>
        <w:rPr>
          <w:b w:val="false"/>
          <w:bCs w:val="false"/>
          <w:sz w:val="20"/>
          <w:szCs w:val="20"/>
        </w:rPr>
        <w:t xml:space="preserve"/>
      </w:r>
    </w:p>
    <w:p>
      <w:pPr>
        <w:spacing w:after="120"/>
      </w:pPr>
      <w:r>
        <w:rPr>
          <w:b/>
          <w:bCs/>
          <w:sz w:val="24"/>
          <w:szCs w:val="24"/>
        </w:rPr>
        <w:t xml:space="preserve">--- INSPECTIONS ET AUDITS ---</w:t>
      </w:r>
    </w:p>
    <w:p>
      <w:pPr>
        <w:spacing w:after="120"/>
      </w:pPr>
      <w:r>
        <w:rPr>
          <w:b w:val="false"/>
          <w:bCs w:val="false"/>
          <w:sz w:val="20"/>
          <w:szCs w:val="20"/>
        </w:rPr>
        <w:t xml:space="preserve">[ ] Date du dernier contrôle</w:t>
      </w:r>
    </w:p>
    <w:p>
      <w:pPr>
        <w:spacing w:after="120"/>
      </w:pPr>
      <w:r>
        <w:rPr>
          <w:b w:val="false"/>
          <w:bCs w:val="false"/>
          <w:sz w:val="20"/>
          <w:szCs w:val="20"/>
        </w:rPr>
        <w:t xml:space="preserve">[ ] Fréquence des inspections (ex. : mensuelle, trimestrielle)</w:t>
      </w:r>
    </w:p>
    <w:p>
      <w:pPr>
        <w:spacing w:after="120"/>
      </w:pPr>
      <w:r>
        <w:rPr>
          <w:b w:val="false"/>
          <w:bCs w:val="false"/>
          <w:sz w:val="20"/>
          <w:szCs w:val="20"/>
        </w:rPr>
        <w:t xml:space="preserve">[ ] Résumé des conclusions de la dernière inspection</w:t>
      </w:r>
    </w:p>
    <w:p>
      <w:pPr>
        <w:spacing w:after="120"/>
      </w:pPr>
      <w:r>
        <w:rPr>
          <w:b w:val="false"/>
          <w:bCs w:val="false"/>
          <w:sz w:val="20"/>
          <w:szCs w:val="20"/>
        </w:rPr>
        <w:t xml:space="preserve">[ ] Zones inspectées lors du dernier audit (Cocher toutes les cases applicables) (Zone de stockage A, Zone de stockage B, Quai de chargement, Zones de ségrégation, Confinement secondaire)</w:t>
      </w:r>
    </w:p>
    <w:p>
      <w:pPr>
        <w:spacing w:after="120"/>
      </w:pPr>
      <w:r>
        <w:rPr>
          <w:b w:val="false"/>
          <w:bCs w:val="false"/>
          <w:sz w:val="20"/>
          <w:szCs w:val="20"/>
        </w:rPr>
        <w:t xml:space="preserve">[ ] Actions correctives entreprises (relatives aux constats d'inspection/d'audit)</w:t>
      </w:r>
    </w:p>
    <w:p>
      <w:pPr>
        <w:spacing w:after="120"/>
      </w:pPr>
      <w:r>
        <w:rPr>
          <w:b w:val="false"/>
          <w:bCs w:val="false"/>
          <w:sz w:val="20"/>
          <w:szCs w:val="20"/>
        </w:rPr>
        <w:t xml:space="preserve">[ ] Date d'achèvement des actions correctives</w:t>
      </w:r>
    </w:p>
    <w:p>
      <w:pPr>
        <w:spacing w:after="120"/>
      </w:pPr>
      <w:r>
        <w:rPr>
          <w:b w:val="false"/>
          <w:bCs w:val="false"/>
          <w:sz w:val="20"/>
          <w:szCs w:val="20"/>
        </w:rPr>
        <w:t xml:space="preserve">[ ] Télécharger le rapport d'inspection/d'audit (PDF, DOCX)</w:t>
      </w:r>
    </w:p>
    <w:p>
      <w:pPr>
        <w:spacing w:after="120"/>
      </w:pPr>
      <w:r>
        <w:rPr>
          <w:b w:val="false"/>
          <w:bCs w:val="false"/>
          <w:sz w:val="20"/>
          <w:szCs w:val="20"/>
        </w:rPr>
        <w:t xml:space="preserve">[ ] Audit effectué par : (Auditeur interne, Commissaire aux comptes)</w:t>
      </w:r>
    </w:p>
    <w:p>
      <w:pPr>
        <w:spacing w:after="120"/>
      </w:pPr>
      <w:r>
        <w:rPr>
          <w:b w:val="false"/>
          <w:bCs w:val="false"/>
          <w:sz w:val="20"/>
          <w:szCs w:val="20"/>
        </w:rPr>
        <w:t xml:space="preserve"/>
      </w:r>
    </w:p>
    <w:p>
      <w:pPr>
        <w:spacing w:after="120"/>
      </w:pPr>
      <w:r>
        <w:rPr>
          <w:b/>
          <w:bCs/>
          <w:sz w:val="24"/>
          <w:szCs w:val="24"/>
        </w:rPr>
        <w:t xml:space="preserve">--- CONFORMITÉ RÉGLEMENTAIRE ET MISES À JOUR ---</w:t>
      </w:r>
    </w:p>
    <w:p>
      <w:pPr>
        <w:spacing w:after="120"/>
      </w:pPr>
      <w:r>
        <w:rPr>
          <w:b w:val="false"/>
          <w:bCs w:val="false"/>
          <w:sz w:val="20"/>
          <w:szCs w:val="20"/>
        </w:rPr>
        <w:t xml:space="preserve">[ ] Date de la dernière révision réglementaire</w:t>
      </w:r>
    </w:p>
    <w:p>
      <w:pPr>
        <w:spacing w:after="120"/>
      </w:pPr>
      <w:r>
        <w:rPr>
          <w:b w:val="false"/>
          <w:bCs w:val="false"/>
          <w:sz w:val="20"/>
          <w:szCs w:val="20"/>
        </w:rPr>
        <w:t xml:space="preserve">[ ] Résumé des changements réglementaires depuis la dernière révision</w:t>
      </w:r>
    </w:p>
    <w:p>
      <w:pPr>
        <w:spacing w:after="120"/>
      </w:pPr>
      <w:r>
        <w:rPr>
          <w:b w:val="false"/>
          <w:bCs w:val="false"/>
          <w:sz w:val="20"/>
          <w:szCs w:val="20"/>
        </w:rPr>
        <w:t xml:space="preserve">[ ] Règlements fédéraux applicables (Cocher toutes les cases pertinentes) (Norme de communication des dangers de l'OSHA (29 CFR 1910.1200), Loi sur la conservation et la récupération des ressources (RCRA) de l'EPA, Règlementation sur les matières dangereuses du DOT (49 CFR Parties 100-185), Autre (Spécifier dans le texte long))</w:t>
      </w:r>
    </w:p>
    <w:p>
      <w:pPr>
        <w:spacing w:after="120"/>
      </w:pPr>
      <w:r>
        <w:rPr>
          <w:b w:val="false"/>
          <w:bCs w:val="false"/>
          <w:sz w:val="20"/>
          <w:szCs w:val="20"/>
        </w:rPr>
        <w:t xml:space="preserve">[ ] Fréquence de révision des mises à jour réglementaires (ex. : mensuelle, trimestrielle, annuelle)</w:t>
      </w:r>
    </w:p>
    <w:p>
      <w:pPr>
        <w:spacing w:after="120"/>
      </w:pPr>
      <w:r>
        <w:rPr>
          <w:b w:val="false"/>
          <w:bCs w:val="false"/>
          <w:sz w:val="20"/>
          <w:szCs w:val="20"/>
        </w:rPr>
        <w:t xml:space="preserve">[ ] Date de la prochaine révision réglementaire</w:t>
      </w:r>
    </w:p>
    <w:p>
      <w:pPr>
        <w:spacing w:after="120"/>
      </w:pPr>
      <w:r>
        <w:rPr>
          <w:b w:val="false"/>
          <w:bCs w:val="false"/>
          <w:sz w:val="20"/>
          <w:szCs w:val="20"/>
        </w:rPr>
        <w:t xml:space="preserve">[ ] Méthode d'examen (Comment les réglementations ont-elles été réexaminées ?) (Examen interne, Consultant externe, Service par abonnement)</w:t>
      </w:r>
    </w:p>
    <w:p>
      <w:pPr>
        <w:spacing w:after="120"/>
      </w:pPr>
      <w:r>
        <w:rPr>
          <w:b w:val="false"/>
          <w:bCs w:val="false"/>
          <w:sz w:val="20"/>
          <w:szCs w:val="20"/>
        </w:rPr>
        <w:t xml:space="preserve">[ ] Télécharger la documentation de l'examen réglementaire (par exemple, procès-verbaux de réunion, rapports de consultant)</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https://checklistguro.com/templates/logistics/hazardous-materials-storage-compliance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2026-06-22T12:43:10.908Z</dcterms:created>
  <dcterms:modified xsi:type="dcterms:W3CDTF">2026-06-22T12:43:10.908Z</dcterms:modified>
</cp:coreProperties>
</file>

<file path=docProps/custom.xml><?xml version="1.0" encoding="utf-8"?>
<Properties xmlns="http://schemas.openxmlformats.org/officeDocument/2006/custom-properties" xmlns:vt="http://schemas.openxmlformats.org/officeDocument/2006/docPropsVTypes"/>
</file>