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MANAGEMENT REPORTING &amp; KPI DASHBOARD VERIFICATION CHECKLIST 2026</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DATA SOURCE &amp; EXTRACTION VERIFICATION ---</w:t>
      </w:r>
    </w:p>
    <w:p>
      <w:pPr>
        <w:spacing w:after="120"/>
      </w:pPr>
      <w:r>
        <w:rPr>
          <w:b w:val="false"/>
          <w:bCs w:val="false"/>
          <w:sz w:val="20"/>
          <w:szCs w:val="20"/>
        </w:rPr>
        <w:t xml:space="preserve">[ ] Data Extraction Date</w:t>
      </w:r>
    </w:p>
    <w:p>
      <w:pPr>
        <w:spacing w:after="120"/>
      </w:pPr>
      <w:r>
        <w:rPr>
          <w:b w:val="false"/>
          <w:bCs w:val="false"/>
          <w:sz w:val="20"/>
          <w:szCs w:val="20"/>
        </w:rPr>
        <w:t xml:space="preserve">[ ] Primary Data Source (ERP System (e.g., NetSuite, SAP), CRM (e.g., Salesforce), Banking Portal, Payroll Provider, Manual Spreadsheet Import)</w:t>
      </w:r>
    </w:p>
    <w:p>
      <w:pPr>
        <w:spacing w:after="120"/>
      </w:pPr>
      <w:r>
        <w:rPr>
          <w:b w:val="false"/>
          <w:bCs w:val="false"/>
          <w:sz w:val="20"/>
          <w:szCs w:val="20"/>
        </w:rPr>
        <w:t xml:space="preserve">[ ] Verified Data Modules (Accounts Payable, Accounts Receivable, Fixed Assets, Inventory, Cash &amp; Treasury)</w:t>
      </w:r>
    </w:p>
    <w:p>
      <w:pPr>
        <w:spacing w:after="120"/>
      </w:pPr>
      <w:r>
        <w:rPr>
          <w:b w:val="false"/>
          <w:bCs w:val="false"/>
          <w:sz w:val="20"/>
          <w:szCs w:val="20"/>
        </w:rPr>
        <w:t xml:space="preserve">[ ] Total Records Processed</w:t>
      </w:r>
    </w:p>
    <w:p>
      <w:pPr>
        <w:spacing w:after="120"/>
      </w:pPr>
      <w:r>
        <w:rPr>
          <w:b w:val="false"/>
          <w:bCs w:val="false"/>
          <w:sz w:val="20"/>
          <w:szCs w:val="20"/>
        </w:rPr>
        <w:t xml:space="preserve">[ ] Raw Data Export Log</w:t>
      </w:r>
    </w:p>
    <w:p>
      <w:pPr>
        <w:spacing w:after="120"/>
      </w:pPr>
      <w:r>
        <w:rPr>
          <w:b w:val="false"/>
          <w:bCs w:val="false"/>
          <w:sz w:val="20"/>
          <w:szCs w:val="20"/>
        </w:rPr>
        <w:t xml:space="preserve">[ ] Extraction Discrepancies</w:t>
      </w:r>
    </w:p>
    <w:p>
      <w:pPr>
        <w:spacing w:after="120"/>
      </w:pPr>
      <w:r>
        <w:rPr>
          <w:b w:val="false"/>
          <w:bCs w:val="false"/>
          <w:sz w:val="20"/>
          <w:szCs w:val="20"/>
        </w:rPr>
        <w:t xml:space="preserve"/>
      </w:r>
    </w:p>
    <w:p>
      <w:pPr>
        <w:spacing w:after="120"/>
      </w:pPr>
      <w:r>
        <w:rPr>
          <w:b/>
          <w:bCs/>
          <w:sz w:val="24"/>
          <w:szCs w:val="24"/>
        </w:rPr>
        <w:t xml:space="preserve">--- DATA INTEGRITY &amp; RECONCILIATION ---</w:t>
      </w:r>
    </w:p>
    <w:p>
      <w:pPr>
        <w:spacing w:after="120"/>
      </w:pPr>
      <w:r>
        <w:rPr>
          <w:b w:val="false"/>
          <w:bCs w:val="false"/>
          <w:sz w:val="20"/>
          <w:szCs w:val="20"/>
        </w:rPr>
        <w:t xml:space="preserve">[ ] Reconciliation Completion Date</w:t>
      </w:r>
    </w:p>
    <w:p>
      <w:pPr>
        <w:spacing w:after="120"/>
      </w:pPr>
      <w:r>
        <w:rPr>
          <w:b w:val="false"/>
          <w:bCs w:val="false"/>
          <w:sz w:val="20"/>
          <w:szCs w:val="20"/>
        </w:rPr>
        <w:t xml:space="preserve">[ ] Data Source Reconciled (General Ledger, Sub-ledger (AP/AR), Bank Statements, Inventory Management System)</w:t>
      </w:r>
    </w:p>
    <w:p>
      <w:pPr>
        <w:spacing w:after="120"/>
      </w:pPr>
      <w:r>
        <w:rPr>
          <w:b w:val="false"/>
          <w:bCs w:val="false"/>
          <w:sz w:val="20"/>
          <w:szCs w:val="20"/>
        </w:rPr>
        <w:t xml:space="preserve">[ ] Total Discrepancy Amount Found</w:t>
      </w:r>
    </w:p>
    <w:p>
      <w:pPr>
        <w:spacing w:after="120"/>
      </w:pPr>
      <w:r>
        <w:rPr>
          <w:b w:val="false"/>
          <w:bCs w:val="false"/>
          <w:sz w:val="20"/>
          <w:szCs w:val="20"/>
        </w:rPr>
        <w:t xml:space="preserve">[ ] Discrepancy Resolution Notes</w:t>
      </w:r>
    </w:p>
    <w:p>
      <w:pPr>
        <w:spacing w:after="120"/>
      </w:pPr>
      <w:r>
        <w:rPr>
          <w:b w:val="false"/>
          <w:bCs w:val="false"/>
          <w:sz w:val="20"/>
          <w:szCs w:val="20"/>
        </w:rPr>
        <w:t xml:space="preserve">[ ] Reconciliation Supporting Documentation</w:t>
      </w:r>
    </w:p>
    <w:p>
      <w:pPr>
        <w:spacing w:after="120"/>
      </w:pPr>
      <w:r>
        <w:rPr>
          <w:b w:val="false"/>
          <w:bCs w:val="false"/>
          <w:sz w:val="20"/>
          <w:szCs w:val="20"/>
        </w:rPr>
        <w:t xml:space="preserve">[ ] Controller Approval</w:t>
      </w:r>
    </w:p>
    <w:p>
      <w:pPr>
        <w:spacing w:after="120"/>
      </w:pPr>
      <w:r>
        <w:rPr>
          <w:b w:val="false"/>
          <w:bCs w:val="false"/>
          <w:sz w:val="20"/>
          <w:szCs w:val="20"/>
        </w:rPr>
        <w:t xml:space="preserve"/>
      </w:r>
    </w:p>
    <w:p>
      <w:pPr>
        <w:spacing w:after="120"/>
      </w:pPr>
      <w:r>
        <w:rPr>
          <w:b/>
          <w:bCs/>
          <w:sz w:val="24"/>
          <w:szCs w:val="24"/>
        </w:rPr>
        <w:t xml:space="preserve">--- KPI CALCULATION &amp; LOGIC AUDIT ---</w:t>
      </w:r>
    </w:p>
    <w:p>
      <w:pPr>
        <w:spacing w:after="120"/>
      </w:pPr>
      <w:r>
        <w:rPr>
          <w:b w:val="false"/>
          <w:bCs w:val="false"/>
          <w:sz w:val="20"/>
          <w:szCs w:val="20"/>
        </w:rPr>
        <w:t xml:space="preserve">[ ] Calculated Metrics Verified (Gross Margin %, EBITDA Margin, Operating Cash Flow, Days Sales Outstanding (DSO), Current Ratio)</w:t>
      </w:r>
    </w:p>
    <w:p>
      <w:pPr>
        <w:spacing w:after="120"/>
      </w:pPr>
      <w:r>
        <w:rPr>
          <w:b w:val="false"/>
          <w:bCs w:val="false"/>
          <w:sz w:val="20"/>
          <w:szCs w:val="20"/>
        </w:rPr>
        <w:t xml:space="preserve">[ ] Formula Verification Note</w:t>
      </w:r>
    </w:p>
    <w:p>
      <w:pPr>
        <w:spacing w:after="120"/>
      </w:pPr>
      <w:r>
        <w:rPr>
          <w:b w:val="false"/>
          <w:bCs w:val="false"/>
          <w:sz w:val="20"/>
          <w:szCs w:val="20"/>
        </w:rPr>
        <w:t xml:space="preserve">[ ] Discrepancy Resolution Details</w:t>
      </w:r>
    </w:p>
    <w:p>
      <w:pPr>
        <w:spacing w:after="120"/>
      </w:pPr>
      <w:r>
        <w:rPr>
          <w:b w:val="false"/>
          <w:bCs w:val="false"/>
          <w:sz w:val="20"/>
          <w:szCs w:val="20"/>
        </w:rPr>
        <w:t xml:space="preserve">[ ] Audit Completion Date</w:t>
      </w:r>
    </w:p>
    <w:p>
      <w:pPr>
        <w:spacing w:after="120"/>
      </w:pPr>
      <w:r>
        <w:rPr>
          <w:b w:val="false"/>
          <w:bCs w:val="false"/>
          <w:sz w:val="20"/>
          <w:szCs w:val="20"/>
        </w:rPr>
        <w:t xml:space="preserve">[ ] Controller Approval</w:t>
      </w:r>
    </w:p>
    <w:p>
      <w:pPr>
        <w:spacing w:after="120"/>
      </w:pPr>
      <w:r>
        <w:rPr>
          <w:b w:val="false"/>
          <w:bCs w:val="false"/>
          <w:sz w:val="20"/>
          <w:szCs w:val="20"/>
        </w:rPr>
        <w:t xml:space="preserve"/>
      </w:r>
    </w:p>
    <w:p>
      <w:pPr>
        <w:spacing w:after="120"/>
      </w:pPr>
      <w:r>
        <w:rPr>
          <w:b/>
          <w:bCs/>
          <w:sz w:val="24"/>
          <w:szCs w:val="24"/>
        </w:rPr>
        <w:t xml:space="preserve">--- PERIOD-OVER-PERIOD (POP) VARIANCE ANALYSIS ---</w:t>
      </w:r>
    </w:p>
    <w:p>
      <w:pPr>
        <w:spacing w:after="120"/>
      </w:pPr>
      <w:r>
        <w:rPr>
          <w:b w:val="false"/>
          <w:bCs w:val="false"/>
          <w:sz w:val="20"/>
          <w:szCs w:val="20"/>
        </w:rPr>
        <w:t xml:space="preserve">[ ] Analysis Period End Date</w:t>
      </w:r>
    </w:p>
    <w:p>
      <w:pPr>
        <w:spacing w:after="120"/>
      </w:pPr>
      <w:r>
        <w:rPr>
          <w:b w:val="false"/>
          <w:bCs w:val="false"/>
          <w:sz w:val="20"/>
          <w:szCs w:val="20"/>
        </w:rPr>
        <w:t xml:space="preserve">[ ] Variance Percentage (%)</w:t>
      </w:r>
    </w:p>
    <w:p>
      <w:pPr>
        <w:spacing w:after="120"/>
      </w:pPr>
      <w:r>
        <w:rPr>
          <w:b w:val="false"/>
          <w:bCs w:val="false"/>
          <w:sz w:val="20"/>
          <w:szCs w:val="20"/>
        </w:rPr>
        <w:t xml:space="preserve">[ ] Variance Driver Category (Revenue/Top-line, Operating Expenses, Cost of Goods Sold (COGS), Tax/Regulatory, Other)</w:t>
      </w:r>
    </w:p>
    <w:p>
      <w:pPr>
        <w:spacing w:after="120"/>
      </w:pPr>
      <w:r>
        <w:rPr>
          <w:b w:val="false"/>
          <w:bCs w:val="false"/>
          <w:sz w:val="20"/>
          <w:szCs w:val="20"/>
        </w:rPr>
        <w:t xml:space="preserve">[ ] Detailed Variance Explanation</w:t>
      </w:r>
    </w:p>
    <w:p>
      <w:pPr>
        <w:spacing w:after="120"/>
      </w:pPr>
      <w:r>
        <w:rPr>
          <w:b w:val="false"/>
          <w:bCs w:val="false"/>
          <w:sz w:val="20"/>
          <w:szCs w:val="20"/>
        </w:rPr>
        <w:t xml:space="preserve">[ ] Supporting Documentation/Sub-ledger Detail</w:t>
      </w:r>
    </w:p>
    <w:p>
      <w:pPr>
        <w:spacing w:after="120"/>
      </w:pPr>
      <w:r>
        <w:rPr>
          <w:b w:val="false"/>
          <w:bCs w:val="false"/>
          <w:sz w:val="20"/>
          <w:szCs w:val="20"/>
        </w:rPr>
        <w:t xml:space="preserve">[ ] Controller Approval</w:t>
      </w:r>
    </w:p>
    <w:p>
      <w:pPr>
        <w:spacing w:after="120"/>
      </w:pPr>
      <w:r>
        <w:rPr>
          <w:b w:val="false"/>
          <w:bCs w:val="false"/>
          <w:sz w:val="20"/>
          <w:szCs w:val="20"/>
        </w:rPr>
        <w:t xml:space="preserve"/>
      </w:r>
    </w:p>
    <w:p>
      <w:pPr>
        <w:spacing w:after="120"/>
      </w:pPr>
      <w:r>
        <w:rPr>
          <w:b/>
          <w:bCs/>
          <w:sz w:val="24"/>
          <w:szCs w:val="24"/>
        </w:rPr>
        <w:t xml:space="preserve">--- VISUAL ACCURACY &amp; FORMATTING REVIEW ---</w:t>
      </w:r>
    </w:p>
    <w:p>
      <w:pPr>
        <w:spacing w:after="120"/>
      </w:pPr>
      <w:r>
        <w:rPr>
          <w:b w:val="false"/>
          <w:bCs w:val="false"/>
          <w:sz w:val="20"/>
          <w:szCs w:val="20"/>
        </w:rPr>
        <w:t xml:space="preserve">[ ] Visual Consistency Check (Charts and graphs match the approved brand color palette, All axis labels and legends are clearly legible, Currency symbols and decimal places are consistent across all tables, No overlapping text or broken visual elements in the dashboard)</w:t>
      </w:r>
    </w:p>
    <w:p>
      <w:pPr>
        <w:spacing w:after="120"/>
      </w:pPr>
      <w:r>
        <w:rPr>
          <w:b w:val="false"/>
          <w:bCs w:val="false"/>
          <w:sz w:val="20"/>
          <w:szCs w:val="20"/>
        </w:rPr>
        <w:t xml:space="preserve">[ ] Report Accuracy Status (Verified - No issues found, Minor adjustments required, Failed - Critical formatting errors detected)</w:t>
      </w:r>
    </w:p>
    <w:p>
      <w:pPr>
        <w:spacing w:after="120"/>
      </w:pPr>
      <w:r>
        <w:rPr>
          <w:b w:val="false"/>
          <w:bCs w:val="false"/>
          <w:sz w:val="20"/>
          <w:szCs w:val="20"/>
        </w:rPr>
        <w:t xml:space="preserve">[ ] Formatting Discrepancies Noted</w:t>
      </w:r>
    </w:p>
    <w:p>
      <w:pPr>
        <w:spacing w:after="120"/>
      </w:pPr>
      <w:r>
        <w:rPr>
          <w:b w:val="false"/>
          <w:bCs w:val="false"/>
          <w:sz w:val="20"/>
          <w:szCs w:val="20"/>
        </w:rPr>
        <w:t xml:space="preserve">[ ] Review Completion Date</w:t>
      </w:r>
    </w:p>
    <w:p>
      <w:pPr>
        <w:spacing w:after="120"/>
      </w:pPr>
      <w:r>
        <w:rPr>
          <w:b w:val="false"/>
          <w:bCs w:val="false"/>
          <w:sz w:val="20"/>
          <w:szCs w:val="20"/>
        </w:rPr>
        <w:t xml:space="preserve">[ ] Reviewer Authorization</w:t>
      </w:r>
    </w:p>
    <w:p>
      <w:pPr>
        <w:spacing w:after="120"/>
      </w:pPr>
      <w:r>
        <w:rPr>
          <w:b w:val="false"/>
          <w:bCs w:val="false"/>
          <w:sz w:val="20"/>
          <w:szCs w:val="20"/>
        </w:rPr>
        <w:t xml:space="preserve"/>
      </w:r>
    </w:p>
    <w:p>
      <w:pPr>
        <w:spacing w:after="120"/>
      </w:pPr>
      <w:r>
        <w:rPr>
          <w:b/>
          <w:bCs/>
          <w:sz w:val="24"/>
          <w:szCs w:val="24"/>
        </w:rPr>
        <w:t xml:space="preserve">--- ACCESS CONTROL &amp; DATA SECURITY ---</w:t>
      </w:r>
    </w:p>
    <w:p>
      <w:pPr>
        <w:spacing w:after="120"/>
      </w:pPr>
      <w:r>
        <w:rPr>
          <w:b w:val="false"/>
          <w:bCs w:val="false"/>
          <w:sz w:val="20"/>
          <w:szCs w:val="20"/>
        </w:rPr>
        <w:t xml:space="preserve">[ ] Reviewer Access Level (Read-Only, Editor, Administrator)</w:t>
      </w:r>
    </w:p>
    <w:p>
      <w:pPr>
        <w:spacing w:after="120"/>
      </w:pPr>
      <w:r>
        <w:rPr>
          <w:b w:val="false"/>
          <w:bCs w:val="false"/>
          <w:sz w:val="20"/>
          <w:szCs w:val="20"/>
        </w:rPr>
        <w:t xml:space="preserve">[ ] Authorized Stakeholders (CFO, Finance Director, Department Heads, External Auditors)</w:t>
      </w:r>
    </w:p>
    <w:p>
      <w:pPr>
        <w:spacing w:after="120"/>
      </w:pPr>
      <w:r>
        <w:rPr>
          <w:b w:val="false"/>
          <w:bCs w:val="false"/>
          <w:sz w:val="20"/>
          <w:szCs w:val="20"/>
        </w:rPr>
        <w:t xml:space="preserve">[ ] Last Access Audit Date</w:t>
      </w:r>
    </w:p>
    <w:p>
      <w:pPr>
        <w:spacing w:after="120"/>
      </w:pPr>
      <w:r>
        <w:rPr>
          <w:b w:val="false"/>
          <w:bCs w:val="false"/>
          <w:sz w:val="20"/>
          <w:szCs w:val="20"/>
        </w:rPr>
        <w:t xml:space="preserve">[ ] Permission Log Evidence</w:t>
      </w:r>
    </w:p>
    <w:p>
      <w:pPr>
        <w:spacing w:after="120"/>
      </w:pPr>
      <w:r>
        <w:rPr>
          <w:b w:val="false"/>
          <w:bCs w:val="false"/>
          <w:sz w:val="20"/>
          <w:szCs w:val="20"/>
        </w:rPr>
        <w:t xml:space="preserve">[ ] Security Officer Approval</w:t>
      </w:r>
    </w:p>
    <w:p>
      <w:pPr>
        <w:spacing w:after="120"/>
      </w:pPr>
      <w:r>
        <w:rPr>
          <w:b w:val="false"/>
          <w:bCs w:val="false"/>
          <w:sz w:val="20"/>
          <w:szCs w:val="20"/>
        </w:rPr>
        <w:t xml:space="preserve">[ ] Security Incident Notes</w:t>
      </w:r>
    </w:p>
    <w:p>
      <w:pPr>
        <w:spacing w:after="120"/>
      </w:pPr>
      <w:r>
        <w:rPr>
          <w:b w:val="false"/>
          <w:bCs w:val="false"/>
          <w:sz w:val="20"/>
          <w:szCs w:val="20"/>
        </w:rPr>
        <w:t xml:space="preserve"/>
      </w:r>
    </w:p>
    <w:p>
      <w:pPr>
        <w:spacing w:after="120"/>
      </w:pPr>
      <w:r>
        <w:rPr>
          <w:b/>
          <w:bCs/>
          <w:sz w:val="24"/>
          <w:szCs w:val="24"/>
        </w:rPr>
        <w:t xml:space="preserve">--- MANAGEMENT COMMENTARY &amp; NARRATIVE ALIGNMENT ---</w:t>
      </w:r>
    </w:p>
    <w:p>
      <w:pPr>
        <w:spacing w:after="120"/>
      </w:pPr>
      <w:r>
        <w:rPr>
          <w:b w:val="false"/>
          <w:bCs w:val="false"/>
          <w:sz w:val="20"/>
          <w:szCs w:val="20"/>
        </w:rPr>
        <w:t xml:space="preserve">[ ] Executive Summary Highlights</w:t>
      </w:r>
    </w:p>
    <w:p>
      <w:pPr>
        <w:spacing w:after="120"/>
      </w:pPr>
      <w:r>
        <w:rPr>
          <w:b w:val="false"/>
          <w:bCs w:val="false"/>
          <w:sz w:val="20"/>
          <w:szCs w:val="20"/>
        </w:rPr>
        <w:t xml:space="preserve">[ ] Analysis of Significant Variances</w:t>
      </w:r>
    </w:p>
    <w:p>
      <w:pPr>
        <w:spacing w:after="120"/>
      </w:pPr>
      <w:r>
        <w:rPr>
          <w:b w:val="false"/>
          <w:bCs w:val="false"/>
          <w:sz w:val="20"/>
          <w:szCs w:val="20"/>
        </w:rPr>
        <w:t xml:space="preserve">[ ] Review Completion Date</w:t>
      </w:r>
    </w:p>
    <w:p>
      <w:pPr>
        <w:spacing w:after="120"/>
      </w:pPr>
      <w:r>
        <w:rPr>
          <w:b w:val="false"/>
          <w:bCs w:val="false"/>
          <w:sz w:val="20"/>
          <w:szCs w:val="20"/>
        </w:rPr>
        <w:t xml:space="preserve">[ ] Reporting Period Status (Preliminary, Finalized)</w:t>
      </w:r>
    </w:p>
    <w:p>
      <w:pPr>
        <w:spacing w:after="120"/>
      </w:pPr>
      <w:r>
        <w:rPr>
          <w:b w:val="false"/>
          <w:bCs w:val="false"/>
          <w:sz w:val="20"/>
          <w:szCs w:val="20"/>
        </w:rPr>
        <w:t xml:space="preserve">[ ] Supporting Evidence or Detailed Variance Report</w:t>
      </w:r>
    </w:p>
    <w:p>
      <w:pPr>
        <w:spacing w:after="120"/>
      </w:pPr>
      <w:r>
        <w:rPr>
          <w:b w:val="false"/>
          <w:bCs w:val="false"/>
          <w:sz w:val="20"/>
          <w:szCs w:val="20"/>
        </w:rPr>
        <w:t xml:space="preserve">[ ] Controller/Finance Manager Approval</w:t>
      </w:r>
    </w:p>
    <w:p>
      <w:pPr>
        <w:spacing w:after="120"/>
      </w:pPr>
      <w:r>
        <w:rPr>
          <w:b w:val="false"/>
          <w:bCs w:val="false"/>
          <w:sz w:val="20"/>
          <w:szCs w:val="20"/>
        </w:rPr>
        <w:t xml:space="preserve"/>
      </w:r>
    </w:p>
    <w:p>
      <w:pPr>
        <w:spacing w:after="120"/>
      </w:pPr>
      <w:r>
        <w:rPr>
          <w:b/>
          <w:bCs/>
          <w:sz w:val="24"/>
          <w:szCs w:val="24"/>
        </w:rPr>
        <w:t xml:space="preserve">--- FINAL DISTRIBUTION &amp; ARCHIVING ---</w:t>
      </w:r>
    </w:p>
    <w:p>
      <w:pPr>
        <w:spacing w:after="120"/>
      </w:pPr>
      <w:r>
        <w:rPr>
          <w:b w:val="false"/>
          <w:bCs w:val="false"/>
          <w:sz w:val="20"/>
          <w:szCs w:val="20"/>
        </w:rPr>
        <w:t xml:space="preserve">[ ] Distribution Date</w:t>
      </w:r>
    </w:p>
    <w:p>
      <w:pPr>
        <w:spacing w:after="120"/>
      </w:pPr>
      <w:r>
        <w:rPr>
          <w:b w:val="false"/>
          <w:bCs w:val="false"/>
          <w:sz w:val="20"/>
          <w:szCs w:val="20"/>
        </w:rPr>
        <w:t xml:space="preserve">[ ] Recipients List (CFO, CEO, Board of Directors, Department Heads, Internal Audit Team)</w:t>
      </w:r>
    </w:p>
    <w:p>
      <w:pPr>
        <w:spacing w:after="120"/>
      </w:pPr>
      <w:r>
        <w:rPr>
          <w:b w:val="false"/>
          <w:bCs w:val="false"/>
          <w:sz w:val="20"/>
          <w:szCs w:val="20"/>
        </w:rPr>
        <w:t xml:space="preserve">[ ] Archived Report PDF</w:t>
      </w:r>
    </w:p>
    <w:p>
      <w:pPr>
        <w:spacing w:after="120"/>
      </w:pPr>
      <w:r>
        <w:rPr>
          <w:b w:val="false"/>
          <w:bCs w:val="false"/>
          <w:sz w:val="20"/>
          <w:szCs w:val="20"/>
        </w:rPr>
        <w:t xml:space="preserve">[ ] Distribution Confirmation Note</w:t>
      </w:r>
    </w:p>
    <w:p>
      <w:pPr>
        <w:spacing w:after="120"/>
      </w:pPr>
      <w:r>
        <w:rPr>
          <w:b w:val="false"/>
          <w:bCs w:val="false"/>
          <w:sz w:val="20"/>
          <w:szCs w:val="20"/>
        </w:rPr>
        <w:t xml:space="preserve">[ ] Controller Sign-off</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https://checklistguro.com/templates/accounting-management/management-reporting-kpi-dashboard-verification-checklist-2026</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2026-10-25T15:36:57.334Z</dcterms:created>
  <dcterms:modified xsi:type="dcterms:W3CDTF">2026-10-25T15:36:57.334Z</dcterms:modified>
</cp:coreProperties>
</file>

<file path=docProps/custom.xml><?xml version="1.0" encoding="utf-8"?>
<Properties xmlns="http://schemas.openxmlformats.org/officeDocument/2006/custom-properties" xmlns:vt="http://schemas.openxmlformats.org/officeDocument/2006/docPropsVTypes"/>
</file>