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ПЛАНИРАНЕ НА СКЛАДНИТЕ КАПАЦИТЕТИ</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ПРОГНОЗИРАНЕ И ПРОГНОЗИРАНЕ НА ТЪРСЕНЕТО ---</w:t>
      </w:r>
    </w:p>
    <w:p>
      <w:pPr>
        <w:spacing w:after="120"/>
      </w:pPr>
      <w:r>
        <w:rPr>
          <w:b w:val="false"/>
          <w:bCs w:val="false"/>
          <w:sz w:val="20"/>
          <w:szCs w:val="20"/>
        </w:rPr>
        <w:t xml:space="preserve">[ ] Среден дневен обем поръчки (Текущо)</w:t>
      </w:r>
    </w:p>
    <w:p>
      <w:pPr>
        <w:spacing w:after="120"/>
      </w:pPr>
      <w:r>
        <w:rPr>
          <w:b w:val="false"/>
          <w:bCs w:val="false"/>
          <w:sz w:val="20"/>
          <w:szCs w:val="20"/>
        </w:rPr>
        <w:t xml:space="preserve">[ ] Прогнозиран темп на растеж на обема на поръчките (годишен, %)</w:t>
      </w:r>
    </w:p>
    <w:p>
      <w:pPr>
        <w:spacing w:after="120"/>
      </w:pPr>
      <w:r>
        <w:rPr>
          <w:b w:val="false"/>
          <w:bCs w:val="false"/>
          <w:sz w:val="20"/>
          <w:szCs w:val="20"/>
        </w:rPr>
        <w:t xml:space="preserve">[ ] Начална дата за прогноза на търсенето</w:t>
      </w:r>
    </w:p>
    <w:p>
      <w:pPr>
        <w:spacing w:after="120"/>
      </w:pPr>
      <w:r>
        <w:rPr>
          <w:b w:val="false"/>
          <w:bCs w:val="false"/>
          <w:sz w:val="20"/>
          <w:szCs w:val="20"/>
        </w:rPr>
        <w:t xml:space="preserve">[ ] Крайшна дата за прогноза на търсенето</w:t>
      </w:r>
    </w:p>
    <w:p>
      <w:pPr>
        <w:spacing w:after="120"/>
      </w:pPr>
      <w:r>
        <w:rPr>
          <w:b w:val="false"/>
          <w:bCs w:val="false"/>
          <w:sz w:val="20"/>
          <w:szCs w:val="20"/>
        </w:rPr>
        <w:t xml:space="preserve">[ ] Опишете основните фактори, влияещи на търсенето (напр. сезонност, промоции, тенденции на пазара)</w:t>
      </w:r>
    </w:p>
    <w:p>
      <w:pPr>
        <w:spacing w:after="120"/>
      </w:pPr>
      <w:r>
        <w:rPr>
          <w:b w:val="false"/>
          <w:bCs w:val="false"/>
          <w:sz w:val="20"/>
          <w:szCs w:val="20"/>
        </w:rPr>
        <w:t xml:space="preserve">[ ] Кูณтор на обема поръчки през пиковия сезон (в сравнение със средното)</w:t>
      </w:r>
    </w:p>
    <w:p>
      <w:pPr>
        <w:spacing w:after="120"/>
      </w:pPr>
      <w:r>
        <w:rPr>
          <w:b w:val="false"/>
          <w:bCs w:val="false"/>
          <w:sz w:val="20"/>
          <w:szCs w:val="20"/>
        </w:rPr>
        <w:t xml:space="preserve">[ ] Качване на исторически данни за продажби (CSV/Excel)</w:t>
      </w:r>
    </w:p>
    <w:p>
      <w:pPr>
        <w:spacing w:after="120"/>
      </w:pPr>
      <w:r>
        <w:rPr>
          <w:b w:val="false"/>
          <w:bCs w:val="false"/>
          <w:sz w:val="20"/>
          <w:szCs w:val="20"/>
        </w:rPr>
        <w:t xml:space="preserve">[ ] Използван основен метод за прогнозиране (Анализ на исторически данни, Пазарни изследвания, Статистическо моделиране, Изчерпателно мнение)</w:t>
      </w:r>
    </w:p>
    <w:p>
      <w:pPr>
        <w:spacing w:after="120"/>
      </w:pPr>
      <w:r>
        <w:rPr>
          <w:b w:val="false"/>
          <w:bCs w:val="false"/>
          <w:sz w:val="20"/>
          <w:szCs w:val="20"/>
        </w:rPr>
        <w:t xml:space="preserve"/>
      </w:r>
    </w:p>
    <w:p>
      <w:pPr>
        <w:spacing w:after="120"/>
      </w:pPr>
      <w:r>
        <w:rPr>
          <w:b/>
          <w:bCs/>
          <w:sz w:val="24"/>
          <w:szCs w:val="24"/>
        </w:rPr>
        <w:t xml:space="preserve">--- ТЕКУЩО ОЦЕНЯВАНЕ НА СКЛАДА ---</w:t>
      </w:r>
    </w:p>
    <w:p>
      <w:pPr>
        <w:spacing w:after="120"/>
      </w:pPr>
      <w:r>
        <w:rPr>
          <w:b w:val="false"/>
          <w:bCs w:val="false"/>
          <w:sz w:val="20"/>
          <w:szCs w:val="20"/>
        </w:rPr>
        <w:t xml:space="preserve">[ ] Обща използваема площ (кв. фута)</w:t>
      </w:r>
    </w:p>
    <w:p>
      <w:pPr>
        <w:spacing w:after="120"/>
      </w:pPr>
      <w:r>
        <w:rPr>
          <w:b w:val="false"/>
          <w:bCs w:val="false"/>
          <w:sz w:val="20"/>
          <w:szCs w:val="20"/>
        </w:rPr>
        <w:t xml:space="preserve">[ ] Текущо използване на паметта (%)</w:t>
      </w:r>
    </w:p>
    <w:p>
      <w:pPr>
        <w:spacing w:after="120"/>
      </w:pPr>
      <w:r>
        <w:rPr>
          <w:b w:val="false"/>
          <w:bCs w:val="false"/>
          <w:sz w:val="20"/>
          <w:szCs w:val="20"/>
        </w:rPr>
        <w:t xml:space="preserve">[ ] Описание на текущите методи за съхранение (рейсинги, натрупване на палети и др.)</w:t>
      </w:r>
    </w:p>
    <w:p>
      <w:pPr>
        <w:spacing w:after="120"/>
      </w:pPr>
      <w:r>
        <w:rPr>
          <w:b w:val="false"/>
          <w:bCs w:val="false"/>
          <w:sz w:val="20"/>
          <w:szCs w:val="20"/>
        </w:rPr>
        <w:t xml:space="preserve">[ ] Брой места за палети</w:t>
      </w:r>
    </w:p>
    <w:p>
      <w:pPr>
        <w:spacing w:after="120"/>
      </w:pPr>
      <w:r>
        <w:rPr>
          <w:b w:val="false"/>
          <w:bCs w:val="false"/>
          <w:sz w:val="20"/>
          <w:szCs w:val="20"/>
        </w:rPr>
        <w:t xml:space="preserve">[ ] Брой локации за масово съхранение</w:t>
      </w:r>
    </w:p>
    <w:p>
      <w:pPr>
        <w:spacing w:after="120"/>
      </w:pPr>
      <w:r>
        <w:rPr>
          <w:b w:val="false"/>
          <w:bCs w:val="false"/>
          <w:sz w:val="20"/>
          <w:szCs w:val="20"/>
        </w:rPr>
        <w:t xml:space="preserve">[ ] Текущ проблем/вятка (Изберете всички, които се отнасят) (Недостатъчно място, Неефективно разположение, Лошо позициониране, Липса на автоматизация, Ограничения на труда, Други (Посочете в дълъг текст))</w:t>
      </w:r>
    </w:p>
    <w:p>
      <w:pPr>
        <w:spacing w:after="120"/>
      </w:pPr>
      <w:r>
        <w:rPr>
          <w:b w:val="false"/>
          <w:bCs w:val="false"/>
          <w:sz w:val="20"/>
          <w:szCs w:val="20"/>
        </w:rPr>
        <w:t xml:space="preserve">[ ] Подробни наблюдения/бележки за настоящото устройство на склада и операциите.</w:t>
      </w:r>
    </w:p>
    <w:p>
      <w:pPr>
        <w:spacing w:after="120"/>
      </w:pPr>
      <w:r>
        <w:rPr>
          <w:b w:val="false"/>
          <w:bCs w:val="false"/>
          <w:sz w:val="20"/>
          <w:szCs w:val="20"/>
        </w:rPr>
        <w:t xml:space="preserve">[ ] Диаграма/карта на складните помещения (ако има такава)</w:t>
      </w:r>
    </w:p>
    <w:p>
      <w:pPr>
        <w:spacing w:after="120"/>
      </w:pPr>
      <w:r>
        <w:rPr>
          <w:b w:val="false"/>
          <w:bCs w:val="false"/>
          <w:sz w:val="20"/>
          <w:szCs w:val="20"/>
        </w:rPr>
        <w:t xml:space="preserve"/>
      </w:r>
    </w:p>
    <w:p>
      <w:pPr>
        <w:spacing w:after="120"/>
      </w:pPr>
      <w:r>
        <w:rPr>
          <w:b/>
          <w:bCs/>
          <w:sz w:val="24"/>
          <w:szCs w:val="24"/>
        </w:rPr>
        <w:t xml:space="preserve">--- АНАЛИЗ НА ИЗИСКВАНИЯТА ЗА СЪХРАНЕНИЕ ---</w:t>
      </w:r>
    </w:p>
    <w:p>
      <w:pPr>
        <w:spacing w:after="120"/>
      </w:pPr>
      <w:r>
        <w:rPr>
          <w:b w:val="false"/>
          <w:bCs w:val="false"/>
          <w:sz w:val="20"/>
          <w:szCs w:val="20"/>
        </w:rPr>
        <w:t xml:space="preserve">[ ] Среден размер на единицата (Дълг x Широк x Висок инчове)</w:t>
      </w:r>
    </w:p>
    <w:p>
      <w:pPr>
        <w:spacing w:after="120"/>
      </w:pPr>
      <w:r>
        <w:rPr>
          <w:b w:val="false"/>
          <w:bCs w:val="false"/>
          <w:sz w:val="20"/>
          <w:szCs w:val="20"/>
        </w:rPr>
        <w:t xml:space="preserve">[ ] Средна удебеност на единица (lbs)</w:t>
      </w:r>
    </w:p>
    <w:p>
      <w:pPr>
        <w:spacing w:after="120"/>
      </w:pPr>
      <w:r>
        <w:rPr>
          <w:b w:val="false"/>
          <w:bCs w:val="false"/>
          <w:sz w:val="20"/>
          <w:szCs w:val="20"/>
        </w:rPr>
        <w:t xml:space="preserve">[ ] Среден размер на палета (ДхШхВ в инчове)</w:t>
      </w:r>
    </w:p>
    <w:p>
      <w:pPr>
        <w:spacing w:after="120"/>
      </w:pPr>
      <w:r>
        <w:rPr>
          <w:b w:val="false"/>
          <w:bCs w:val="false"/>
          <w:sz w:val="20"/>
          <w:szCs w:val="20"/>
        </w:rPr>
        <w:t xml:space="preserve">[ ] Средно тегло на палета (lbs)</w:t>
      </w:r>
    </w:p>
    <w:p>
      <w:pPr>
        <w:spacing w:after="120"/>
      </w:pPr>
      <w:r>
        <w:rPr>
          <w:b w:val="false"/>
          <w:bCs w:val="false"/>
          <w:sz w:val="20"/>
          <w:szCs w:val="20"/>
        </w:rPr>
        <w:t xml:space="preserve">[ ] Необходим тип съхранение (напр. с контрол на температурата, сухо) (Под контрол на температурата, Сух, Контролирана влажност, Общо съхранение)</w:t>
      </w:r>
    </w:p>
    <w:p>
      <w:pPr>
        <w:spacing w:after="120"/>
      </w:pPr>
      <w:r>
        <w:rPr>
          <w:b w:val="false"/>
          <w:bCs w:val="false"/>
          <w:sz w:val="20"/>
          <w:szCs w:val="20"/>
        </w:rPr>
        <w:t xml:space="preserve">[ ] Изисквания за Специална Обработка (Неустойчив, Опасни материали, Бързо썩ящ се, Изисква защита на ракета, Без накланяне)</w:t>
      </w:r>
    </w:p>
    <w:p>
      <w:pPr>
        <w:spacing w:after="120"/>
      </w:pPr>
      <w:r>
        <w:rPr>
          <w:b w:val="false"/>
          <w:bCs w:val="false"/>
          <w:sz w:val="20"/>
          <w:szCs w:val="20"/>
        </w:rPr>
        <w:t xml:space="preserve">[ ] Забележки относно специфични изисквания за съхранение на продукти или категории</w:t>
      </w:r>
    </w:p>
    <w:p>
      <w:pPr>
        <w:spacing w:after="120"/>
      </w:pPr>
      <w:r>
        <w:rPr>
          <w:b w:val="false"/>
          <w:bCs w:val="false"/>
          <w:sz w:val="20"/>
          <w:szCs w:val="20"/>
        </w:rPr>
        <w:t xml:space="preserve">[ ] Брой единици/палети на артикул (Приблизително)</w:t>
      </w:r>
    </w:p>
    <w:p>
      <w:pPr>
        <w:spacing w:after="120"/>
      </w:pPr>
      <w:r>
        <w:rPr>
          <w:b w:val="false"/>
          <w:bCs w:val="false"/>
          <w:sz w:val="20"/>
          <w:szCs w:val="20"/>
        </w:rPr>
        <w:t xml:space="preserve"/>
      </w:r>
    </w:p>
    <w:p>
      <w:pPr>
        <w:spacing w:after="120"/>
      </w:pPr>
      <w:r>
        <w:rPr>
          <w:b/>
          <w:bCs/>
          <w:sz w:val="24"/>
          <w:szCs w:val="24"/>
        </w:rPr>
        <w:t xml:space="preserve">--- ОПТИМИЗАЦИЯ И ИЗПОЛЗВАНЕ НА ПРОСТРАНСТВОТО ---</w:t>
      </w:r>
    </w:p>
    <w:p>
      <w:pPr>
        <w:spacing w:after="120"/>
      </w:pPr>
      <w:r>
        <w:rPr>
          <w:b w:val="false"/>
          <w:bCs w:val="false"/>
          <w:sz w:val="20"/>
          <w:szCs w:val="20"/>
        </w:rPr>
        <w:t xml:space="preserve">[ ] Текущо ниво на използване (%)</w:t>
      </w:r>
    </w:p>
    <w:p>
      <w:pPr>
        <w:spacing w:after="120"/>
      </w:pPr>
      <w:r>
        <w:rPr>
          <w:b w:val="false"/>
          <w:bCs w:val="false"/>
          <w:sz w:val="20"/>
          <w:szCs w:val="20"/>
        </w:rPr>
        <w:t xml:space="preserve">[ ] Подробно описание на текущите методи за съхранение (напр. палетни стелажи, поточни стелажи, ралфи)</w:t>
      </w:r>
    </w:p>
    <w:p>
      <w:pPr>
        <w:spacing w:after="120"/>
      </w:pPr>
      <w:r>
        <w:rPr>
          <w:b w:val="false"/>
          <w:bCs w:val="false"/>
          <w:sz w:val="20"/>
          <w:szCs w:val="20"/>
        </w:rPr>
        <w:t xml:space="preserve">[ ] Какви модификации на рафрова/системата за съхранение се обмислят? (Увеличена височина на палетните стелажи, Въведение на Полето за Измерване на Потока, Внедряване на мезонини, Използване на рафровани системи с тесен проход, Вертикални издигателни модули (VLM), Няма - Текущото изложение е достатъчно)</w:t>
      </w:r>
    </w:p>
    <w:p>
      <w:pPr>
        <w:spacing w:after="120"/>
      </w:pPr>
      <w:r>
        <w:rPr>
          <w:b w:val="false"/>
          <w:bCs w:val="false"/>
          <w:sz w:val="20"/>
          <w:szCs w:val="20"/>
        </w:rPr>
        <w:t xml:space="preserve">[ ] Потенциален придобит площ (кв.фт) от оптимизация на разположението</w:t>
      </w:r>
    </w:p>
    <w:p>
      <w:pPr>
        <w:spacing w:after="120"/>
      </w:pPr>
      <w:r>
        <w:rPr>
          <w:b w:val="false"/>
          <w:bCs w:val="false"/>
          <w:sz w:val="20"/>
          <w:szCs w:val="20"/>
        </w:rPr>
        <w:t xml:space="preserve">[ ] Приоритет за използване на вертикално пространство? (Високо – Максимизиране на вертикалното пространство е критично, Медиум - Вертикалното пространство е важно, но с ограничения, Нисък - Приоритизиране на други оптимизационни методи)</w:t>
      </w:r>
    </w:p>
    <w:p>
      <w:pPr>
        <w:spacing w:after="120"/>
      </w:pPr>
      <w:r>
        <w:rPr>
          <w:b w:val="false"/>
          <w:bCs w:val="false"/>
          <w:sz w:val="20"/>
          <w:szCs w:val="20"/>
        </w:rPr>
        <w:t xml:space="preserve">[ ] Специфични ограничения/ограничения за оптимизация на пространството (напр. структурни ограничения, регулации за безопасност)</w:t>
      </w:r>
    </w:p>
    <w:p>
      <w:pPr>
        <w:spacing w:after="120"/>
      </w:pPr>
      <w:r>
        <w:rPr>
          <w:b w:val="false"/>
          <w:bCs w:val="false"/>
          <w:sz w:val="20"/>
          <w:szCs w:val="20"/>
        </w:rPr>
        <w:t xml:space="preserve">[ ] Текущ план на склад (за справка)</w:t>
      </w:r>
    </w:p>
    <w:p>
      <w:pPr>
        <w:spacing w:after="120"/>
      </w:pPr>
      <w:r>
        <w:rPr>
          <w:b w:val="false"/>
          <w:bCs w:val="false"/>
          <w:sz w:val="20"/>
          <w:szCs w:val="20"/>
        </w:rPr>
        <w:t xml:space="preserve"/>
      </w:r>
    </w:p>
    <w:p>
      <w:pPr>
        <w:spacing w:after="120"/>
      </w:pPr>
      <w:r>
        <w:rPr>
          <w:b/>
          <w:bCs/>
          <w:sz w:val="24"/>
          <w:szCs w:val="24"/>
        </w:rPr>
        <w:t xml:space="preserve">--- БЪДЕЩ РАСТЕЖ И МАЩАБИРУЕМОСТ ---</w:t>
      </w:r>
    </w:p>
    <w:p>
      <w:pPr>
        <w:spacing w:after="120"/>
      </w:pPr>
      <w:r>
        <w:rPr>
          <w:b w:val="false"/>
          <w:bCs w:val="false"/>
          <w:sz w:val="20"/>
          <w:szCs w:val="20"/>
        </w:rPr>
        <w:t xml:space="preserve">[ ] Прогнозиран годишен темп на растеж (обем)</w:t>
      </w:r>
    </w:p>
    <w:p>
      <w:pPr>
        <w:spacing w:after="120"/>
      </w:pPr>
      <w:r>
        <w:rPr>
          <w:b w:val="false"/>
          <w:bCs w:val="false"/>
          <w:sz w:val="20"/>
          <w:szCs w:val="20"/>
        </w:rPr>
        <w:t xml:space="preserve">[ ] Очакван ръст на броя на SKU (следващите 3 години)</w:t>
      </w:r>
    </w:p>
    <w:p>
      <w:pPr>
        <w:spacing w:after="120"/>
      </w:pPr>
      <w:r>
        <w:rPr>
          <w:b w:val="false"/>
          <w:bCs w:val="false"/>
          <w:sz w:val="20"/>
          <w:szCs w:val="20"/>
        </w:rPr>
        <w:t xml:space="preserve">[ ] Опишете потенциални нови продуктови линии и изискванията за съхранение им</w:t>
      </w:r>
    </w:p>
    <w:p>
      <w:pPr>
        <w:spacing w:after="120"/>
      </w:pPr>
      <w:r>
        <w:rPr>
          <w:b w:val="false"/>
          <w:bCs w:val="false"/>
          <w:sz w:val="20"/>
          <w:szCs w:val="20"/>
        </w:rPr>
        <w:t xml:space="preserve">[ ] Предполагаема дата за следващо мащабно преглеждане на капацитета</w:t>
      </w:r>
    </w:p>
    <w:p>
      <w:pPr>
        <w:spacing w:after="120"/>
      </w:pPr>
      <w:r>
        <w:rPr>
          <w:b w:val="false"/>
          <w:bCs w:val="false"/>
          <w:sz w:val="20"/>
          <w:szCs w:val="20"/>
        </w:rPr>
        <w:t xml:space="preserve">[ ] Прогнозиран ръст на обемните данни през пиковия сезон (%)</w:t>
      </w:r>
    </w:p>
    <w:p>
      <w:pPr>
        <w:spacing w:after="120"/>
      </w:pPr>
      <w:r>
        <w:rPr>
          <w:b w:val="false"/>
          <w:bCs w:val="false"/>
          <w:sz w:val="20"/>
          <w:szCs w:val="20"/>
        </w:rPr>
        <w:t xml:space="preserve">[ ] Потенциални стратегии за разширение (Разширяване на съществуващо съоръжение, Наемете допълнителна площ, Изграждане на ново съоръжение, Аутсорсиране към 3PL)</w:t>
      </w:r>
    </w:p>
    <w:p>
      <w:pPr>
        <w:spacing w:after="120"/>
      </w:pPr>
      <w:r>
        <w:rPr>
          <w:b w:val="false"/>
          <w:bCs w:val="false"/>
          <w:sz w:val="20"/>
          <w:szCs w:val="20"/>
        </w:rPr>
        <w:t xml:space="preserve">[ ] Необходими допълнителни места за палети (Оценка)</w:t>
      </w:r>
    </w:p>
    <w:p>
      <w:pPr>
        <w:spacing w:after="120"/>
      </w:pPr>
      <w:r>
        <w:rPr>
          <w:b w:val="false"/>
          <w:bCs w:val="false"/>
          <w:sz w:val="20"/>
          <w:szCs w:val="20"/>
        </w:rPr>
        <w:t xml:space="preserve">[ ] Опишете какви и да са предвидени промени в размера или опаковката на продукта</w:t>
      </w:r>
    </w:p>
    <w:p>
      <w:pPr>
        <w:spacing w:after="120"/>
      </w:pPr>
      <w:r>
        <w:rPr>
          <w:b w:val="false"/>
          <w:bCs w:val="false"/>
          <w:sz w:val="20"/>
          <w:szCs w:val="20"/>
        </w:rPr>
        <w:t xml:space="preserve"/>
      </w:r>
    </w:p>
    <w:p>
      <w:pPr>
        <w:spacing w:after="120"/>
      </w:pPr>
      <w:r>
        <w:rPr>
          <w:b/>
          <w:bCs/>
          <w:sz w:val="24"/>
          <w:szCs w:val="24"/>
        </w:rPr>
        <w:t xml:space="preserve">--- ОЦЕНКА НА РИСКОВЕТЕ И ПЛАНИРАНЕ НА НЕПРЕДВИДЕНИ ОБСТОЯТЕЛСТВА ---</w:t>
      </w:r>
    </w:p>
    <w:p>
      <w:pPr>
        <w:spacing w:after="120"/>
      </w:pPr>
      <w:r>
        <w:rPr>
          <w:b w:val="false"/>
          <w:bCs w:val="false"/>
          <w:sz w:val="20"/>
          <w:szCs w:val="20"/>
        </w:rPr>
        <w:t xml:space="preserve">[ ] Максимална допустима продължителност на липса на наличност (Дни)</w:t>
      </w:r>
    </w:p>
    <w:p>
      <w:pPr>
        <w:spacing w:after="120"/>
      </w:pPr>
      <w:r>
        <w:rPr>
          <w:b w:val="false"/>
          <w:bCs w:val="false"/>
          <w:sz w:val="20"/>
          <w:szCs w:val="20"/>
        </w:rPr>
        <w:t xml:space="preserve">[ ] Опишете потенциални прекъсвания в веригата за доставки, които могат да повлияят на капацитета на складните помещения.</w:t>
      </w:r>
    </w:p>
    <w:p>
      <w:pPr>
        <w:spacing w:after="120"/>
      </w:pPr>
      <w:r>
        <w:rPr>
          <w:b w:val="false"/>
          <w:bCs w:val="false"/>
          <w:sz w:val="20"/>
          <w:szCs w:val="20"/>
        </w:rPr>
        <w:t xml:space="preserve">[ ] Идентифицирайте възможни рискове, засягащи капацитета (отбележете всички приложими) (Внезапно увеличение на търсенето, Забавяния на доставчиците, Несправност на оборудването (напр. рециклиращи системи, конвейери), Липса на работна ръка, Природна катастрофа, Неочаквано количество възврати, Проблеми с транспорта)</w:t>
      </w:r>
    </w:p>
    <w:p>
      <w:pPr>
        <w:spacing w:after="120"/>
      </w:pPr>
      <w:r>
        <w:rPr>
          <w:b w:val="false"/>
          <w:bCs w:val="false"/>
          <w:sz w:val="20"/>
          <w:szCs w:val="20"/>
        </w:rPr>
        <w:t xml:space="preserve">[ ] Очаквано време за доставка на временни складни решения (Дни)</w:t>
      </w:r>
    </w:p>
    <w:p>
      <w:pPr>
        <w:spacing w:after="120"/>
      </w:pPr>
      <w:r>
        <w:rPr>
          <w:b w:val="false"/>
          <w:bCs w:val="false"/>
          <w:sz w:val="20"/>
          <w:szCs w:val="20"/>
        </w:rPr>
        <w:t xml:space="preserve">[ ] Дата на последно преглеждане на оценката на риска</w:t>
      </w:r>
    </w:p>
    <w:p>
      <w:pPr>
        <w:spacing w:after="120"/>
      </w:pPr>
      <w:r>
        <w:rPr>
          <w:b w:val="false"/>
          <w:bCs w:val="false"/>
          <w:sz w:val="20"/>
          <w:szCs w:val="20"/>
        </w:rPr>
        <w:t xml:space="preserve">[ ] Очертайте план за действие в случай на сериозен отказ на оборудване (напр. колапс на основно рекъръчно оборудване)</w:t>
      </w:r>
    </w:p>
    <w:p>
      <w:pPr>
        <w:spacing w:after="120"/>
      </w:pPr>
      <w:r>
        <w:rPr>
          <w:b w:val="false"/>
          <w:bCs w:val="false"/>
          <w:sz w:val="20"/>
          <w:szCs w:val="20"/>
        </w:rPr>
        <w:t xml:space="preserve">[ ] Основна резервна опция за съхранение (ако е необходимо) (Наеман Пространство, Партньорско склад, Временна конструкция, Не е необходима резервна система)</w:t>
      </w:r>
    </w:p>
    <w:p>
      <w:pPr>
        <w:spacing w:after="120"/>
      </w:pPr>
      <w:r>
        <w:rPr>
          <w:b w:val="false"/>
          <w:bCs w:val="false"/>
          <w:sz w:val="20"/>
          <w:szCs w:val="20"/>
        </w:rPr>
        <w:t xml:space="preserve"/>
      </w:r>
    </w:p>
    <w:p>
      <w:pPr>
        <w:spacing w:after="120"/>
      </w:pPr>
      <w:r>
        <w:rPr>
          <w:b/>
          <w:bCs/>
          <w:sz w:val="24"/>
          <w:szCs w:val="24"/>
        </w:rPr>
        <w:t xml:space="preserve">--- ТЕХНОЛОГИИ И АВТОМАТИЗАЦИЯ ---</w:t>
      </w:r>
    </w:p>
    <w:p>
      <w:pPr>
        <w:spacing w:after="120"/>
      </w:pPr>
      <w:r>
        <w:rPr>
          <w:b w:val="false"/>
          <w:bCs w:val="false"/>
          <w:sz w:val="20"/>
          <w:szCs w:val="20"/>
        </w:rPr>
        <w:t xml:space="preserve">[ ] Използвате ли текуща WMS? (Няма, Основни WMS, Напреднал WMS, Персонализиран WMS)</w:t>
      </w:r>
    </w:p>
    <w:p>
      <w:pPr>
        <w:spacing w:after="120"/>
      </w:pPr>
      <w:r>
        <w:rPr>
          <w:b w:val="false"/>
          <w:bCs w:val="false"/>
          <w:sz w:val="20"/>
          <w:szCs w:val="20"/>
        </w:rPr>
        <w:t xml:space="preserve">[ ] Текуща плътност на склада (м³/кв.м)</w:t>
      </w:r>
    </w:p>
    <w:p>
      <w:pPr>
        <w:spacing w:after="120"/>
      </w:pPr>
      <w:r>
        <w:rPr>
          <w:b w:val="false"/>
          <w:bCs w:val="false"/>
          <w:sz w:val="20"/>
          <w:szCs w:val="20"/>
        </w:rPr>
        <w:t xml:space="preserve">[ ] Потенциални автоматизационни технологии за изследване (Автоматизирани управлявани превозни средства (АУПС), Автоматизирани системи за съхранение и извличане (AS/RS), Роботика (Вземане, Поставяне), Конвейерни системи, Система за управление на складовете (WCS), Избор на глас)</w:t>
      </w:r>
    </w:p>
    <w:p>
      <w:pPr>
        <w:spacing w:after="120"/>
      </w:pPr>
      <w:r>
        <w:rPr>
          <w:b w:val="false"/>
          <w:bCs w:val="false"/>
          <w:sz w:val="20"/>
          <w:szCs w:val="20"/>
        </w:rPr>
        <w:t xml:space="preserve">[ ] Предварижна оценка на потенциалната възвръщаемост на инвестицията (ROI) от автоматизация</w:t>
      </w:r>
    </w:p>
    <w:p>
      <w:pPr>
        <w:spacing w:after="120"/>
      </w:pPr>
      <w:r>
        <w:rPr>
          <w:b w:val="false"/>
          <w:bCs w:val="false"/>
          <w:sz w:val="20"/>
          <w:szCs w:val="20"/>
        </w:rPr>
        <w:t xml:space="preserve">[ ] Предваритен бюджет за инвестиции в автоматизация (USD)</w:t>
      </w:r>
    </w:p>
    <w:p>
      <w:pPr>
        <w:spacing w:after="120"/>
      </w:pPr>
      <w:r>
        <w:rPr>
          <w:b w:val="false"/>
          <w:bCs w:val="false"/>
          <w:sz w:val="20"/>
          <w:szCs w:val="20"/>
        </w:rPr>
        <w:t xml:space="preserve">[ ] Цел дата за внедряване на автоматизация (ако е приложимо)</w:t>
      </w:r>
    </w:p>
    <w:p>
      <w:pPr>
        <w:spacing w:after="120"/>
      </w:pPr>
      <w:r>
        <w:rPr>
          <w:b w:val="false"/>
          <w:bCs w:val="false"/>
          <w:sz w:val="20"/>
          <w:szCs w:val="20"/>
        </w:rPr>
        <w:t xml:space="preserve"/>
      </w:r>
    </w:p>
    <w:p>
      <w:pPr>
        <w:spacing w:after="120"/>
      </w:pPr>
      <w:r>
        <w:rPr>
          <w:b/>
          <w:bCs/>
          <w:sz w:val="24"/>
          <w:szCs w:val="24"/>
        </w:rPr>
        <w:t xml:space="preserve">--- АНАЛИЗ НА РАЗХОДИТЕ И БЮДЖЕТИРАНЕ ---</w:t>
      </w:r>
    </w:p>
    <w:p>
      <w:pPr>
        <w:spacing w:after="120"/>
      </w:pPr>
      <w:r>
        <w:rPr>
          <w:b w:val="false"/>
          <w:bCs w:val="false"/>
          <w:sz w:val="20"/>
          <w:szCs w:val="20"/>
        </w:rPr>
        <w:t xml:space="preserve">[ ] Предварителна оценка на разходите за строителство на ново склад (ако е приложимо)</w:t>
      </w:r>
    </w:p>
    <w:p>
      <w:pPr>
        <w:spacing w:after="120"/>
      </w:pPr>
      <w:r>
        <w:rPr>
          <w:b w:val="false"/>
          <w:bCs w:val="false"/>
          <w:sz w:val="20"/>
          <w:szCs w:val="20"/>
        </w:rPr>
        <w:t xml:space="preserve">[ ] Предварителна оценка на разширението на складните наеми (ако е приложимо)</w:t>
      </w:r>
    </w:p>
    <w:p>
      <w:pPr>
        <w:spacing w:after="120"/>
      </w:pPr>
      <w:r>
        <w:rPr>
          <w:b w:val="false"/>
          <w:bCs w:val="false"/>
          <w:sz w:val="20"/>
          <w:szCs w:val="20"/>
        </w:rPr>
        <w:t xml:space="preserve">[ ] Цена на нови системи за рафтове</w:t>
      </w:r>
    </w:p>
    <w:p>
      <w:pPr>
        <w:spacing w:after="120"/>
      </w:pPr>
      <w:r>
        <w:rPr>
          <w:b w:val="false"/>
          <w:bCs w:val="false"/>
          <w:sz w:val="20"/>
          <w:szCs w:val="20"/>
        </w:rPr>
        <w:t xml:space="preserve">[ ] Цена на внедряване на система за управление на складовите запаси (WMS) (ако е приложимо)</w:t>
      </w:r>
    </w:p>
    <w:p>
      <w:pPr>
        <w:spacing w:after="120"/>
      </w:pPr>
      <w:r>
        <w:rPr>
          <w:b w:val="false"/>
          <w:bCs w:val="false"/>
          <w:sz w:val="20"/>
          <w:szCs w:val="20"/>
        </w:rPr>
        <w:t xml:space="preserve">[ ] Оценени годишни разходи за труд (текущо и прогнозно)</w:t>
      </w:r>
    </w:p>
    <w:p>
      <w:pPr>
        <w:spacing w:after="120"/>
      </w:pPr>
      <w:r>
        <w:rPr>
          <w:b w:val="false"/>
          <w:bCs w:val="false"/>
          <w:sz w:val="20"/>
          <w:szCs w:val="20"/>
        </w:rPr>
        <w:t xml:space="preserve">[ ] Цена на автоматизиращо оборудване (напр. конвейери, сортиращи машини)</w:t>
      </w:r>
    </w:p>
    <w:p>
      <w:pPr>
        <w:spacing w:after="120"/>
      </w:pPr>
      <w:r>
        <w:rPr>
          <w:b w:val="false"/>
          <w:bCs w:val="false"/>
          <w:sz w:val="20"/>
          <w:szCs w:val="20"/>
        </w:rPr>
        <w:t xml:space="preserve">[ ] Разходи за комунални услуги (текущи и прогнозни)</w:t>
      </w:r>
    </w:p>
    <w:p>
      <w:pPr>
        <w:spacing w:after="120"/>
      </w:pPr>
      <w:r>
        <w:rPr>
          <w:b w:val="false"/>
          <w:bCs w:val="false"/>
          <w:sz w:val="20"/>
          <w:szCs w:val="20"/>
        </w:rPr>
        <w:t xml:space="preserve">[ ] Предположения, лежащи в основата на оценките на разходите</w:t>
      </w:r>
    </w:p>
    <w:p>
      <w:pPr>
        <w:spacing w:after="120"/>
      </w:pPr>
      <w:r>
        <w:rPr>
          <w:b w:val="false"/>
          <w:bCs w:val="false"/>
          <w:sz w:val="20"/>
          <w:szCs w:val="20"/>
        </w:rPr>
        <w:t xml:space="preserve"/>
      </w:r>
    </w:p>
    <w:p>
      <w:pPr>
        <w:spacing w:after="120"/>
      </w:pPr>
      <w:r>
        <w:rPr>
          <w:b/>
          <w:bCs/>
          <w:sz w:val="24"/>
          <w:szCs w:val="24"/>
        </w:rPr>
        <w:t xml:space="preserve">--- СЪОБРАЖЕНИЯ ЗА МЕСТОПОЛОЖЕНИЕ И РАЗПОRED ---</w:t>
      </w:r>
    </w:p>
    <w:p>
      <w:pPr>
        <w:spacing w:after="120"/>
      </w:pPr>
      <w:r>
        <w:rPr>
          <w:b w:val="false"/>
          <w:bCs w:val="false"/>
          <w:sz w:val="20"/>
          <w:szCs w:val="20"/>
        </w:rPr>
        <w:t xml:space="preserve">[ ] Текущ брой врати на док</w:t>
      </w:r>
    </w:p>
    <w:p>
      <w:pPr>
        <w:spacing w:after="120"/>
      </w:pPr>
      <w:r>
        <w:rPr>
          <w:b w:val="false"/>
          <w:bCs w:val="false"/>
          <w:sz w:val="20"/>
          <w:szCs w:val="20"/>
        </w:rPr>
        <w:t xml:space="preserve">[ ] Желателен брой врати на дока (Бъдеще)</w:t>
      </w:r>
    </w:p>
    <w:p>
      <w:pPr>
        <w:spacing w:after="120"/>
      </w:pPr>
      <w:r>
        <w:rPr>
          <w:b w:val="false"/>
          <w:bCs w:val="false"/>
          <w:sz w:val="20"/>
          <w:szCs w:val="20"/>
        </w:rPr>
        <w:t xml:space="preserve">[ ] Близост до основни транспортни маршрути (Отлично, Добро, Справедлив, Беден)</w:t>
      </w:r>
    </w:p>
    <w:p>
      <w:pPr>
        <w:spacing w:after="120"/>
      </w:pPr>
      <w:r>
        <w:rPr>
          <w:b w:val="false"/>
          <w:bCs w:val="false"/>
          <w:sz w:val="20"/>
          <w:szCs w:val="20"/>
        </w:rPr>
        <w:t xml:space="preserve">[ ] Описание на текущото разположение на склада</w:t>
      </w:r>
    </w:p>
    <w:p>
      <w:pPr>
        <w:spacing w:after="120"/>
      </w:pPr>
      <w:r>
        <w:rPr>
          <w:b w:val="false"/>
          <w:bCs w:val="false"/>
          <w:sz w:val="20"/>
          <w:szCs w:val="20"/>
        </w:rPr>
        <w:t xml:space="preserve">[ ] Настоящото разположение благоприятства за ефективен поток на продукти? (Да, Не, До голяма степен)</w:t>
      </w:r>
    </w:p>
    <w:p>
      <w:pPr>
        <w:spacing w:after="120"/>
      </w:pPr>
      <w:r>
        <w:rPr>
          <w:b w:val="false"/>
          <w:bCs w:val="false"/>
          <w:sz w:val="20"/>
          <w:szCs w:val="20"/>
        </w:rPr>
        <w:t xml:space="preserve">[ ] Средно разстояние на пътуване на автомобил на побиране (оценка)</w:t>
      </w:r>
    </w:p>
    <w:p>
      <w:pPr>
        <w:spacing w:after="120"/>
      </w:pPr>
      <w:r>
        <w:rPr>
          <w:b w:val="false"/>
          <w:bCs w:val="false"/>
          <w:sz w:val="20"/>
          <w:szCs w:val="20"/>
        </w:rPr>
        <w:t xml:space="preserve">[ ] Местоположение на склада (GPS координати)</w:t>
      </w:r>
    </w:p>
    <w:p>
      <w:pPr>
        <w:spacing w:after="120"/>
      </w:pPr>
      <w:r>
        <w:rPr>
          <w:b w:val="false"/>
          <w:bCs w:val="false"/>
          <w:sz w:val="20"/>
          <w:szCs w:val="20"/>
        </w:rPr>
        <w:t xml:space="preserve">[ ] Бележки относно бъдещи промени в оформлението</w:t>
      </w:r>
    </w:p>
    <w:p>
      <w:pPr>
        <w:spacing w:after="120"/>
      </w:pPr>
      <w:r>
        <w:rPr>
          <w:b w:val="false"/>
          <w:bCs w:val="false"/>
          <w:sz w:val="20"/>
          <w:szCs w:val="20"/>
        </w:rPr>
        <w:t xml:space="preserve"/>
      </w:r>
    </w:p>
    <w:p>
      <w:pPr>
        <w:spacing w:after="120"/>
      </w:pPr>
      <w:r>
        <w:rPr>
          <w:b/>
          <w:bCs/>
          <w:sz w:val="24"/>
          <w:szCs w:val="24"/>
        </w:rPr>
        <w:t xml:space="preserve">--- ПЛАНИРАНЕ НА ТРУДА И РАБОТНАТА СИЛА ---</w:t>
      </w:r>
    </w:p>
    <w:p>
      <w:pPr>
        <w:spacing w:after="120"/>
      </w:pPr>
      <w:r>
        <w:rPr>
          <w:b w:val="false"/>
          <w:bCs w:val="false"/>
          <w:sz w:val="20"/>
          <w:szCs w:val="20"/>
        </w:rPr>
        <w:t xml:space="preserve">[ ] Текуща капацитет на труда в склада (Поръчки/Ден)</w:t>
      </w:r>
    </w:p>
    <w:p>
      <w:pPr>
        <w:spacing w:after="120"/>
      </w:pPr>
      <w:r>
        <w:rPr>
          <w:b w:val="false"/>
          <w:bCs w:val="false"/>
          <w:sz w:val="20"/>
          <w:szCs w:val="20"/>
        </w:rPr>
        <w:t xml:space="preserve">[ ] Прогнозиран ръст на обема на поръчките (Поръчки/Ден)</w:t>
      </w:r>
    </w:p>
    <w:p>
      <w:pPr>
        <w:spacing w:after="120"/>
      </w:pPr>
      <w:r>
        <w:rPr>
          <w:b w:val="false"/>
          <w:bCs w:val="false"/>
          <w:sz w:val="20"/>
          <w:szCs w:val="20"/>
        </w:rPr>
        <w:t xml:space="preserve">[ ] Оценени работни часове, необходими за прогнозиран обем</w:t>
      </w:r>
    </w:p>
    <w:p>
      <w:pPr>
        <w:spacing w:after="120"/>
      </w:pPr>
      <w:r>
        <w:rPr>
          <w:b w:val="false"/>
          <w:bCs w:val="false"/>
          <w:sz w:val="20"/>
          <w:szCs w:val="20"/>
        </w:rPr>
        <w:t xml:space="preserve">[ ] Текущо средно плащане на труд на час</w:t>
      </w:r>
    </w:p>
    <w:p>
      <w:pPr>
        <w:spacing w:after="120"/>
      </w:pPr>
      <w:r>
        <w:rPr>
          <w:b w:val="false"/>
          <w:bCs w:val="false"/>
          <w:sz w:val="20"/>
          <w:szCs w:val="20"/>
        </w:rPr>
        <w:t xml:space="preserve">[ ] Брой на заетите складски работници</w:t>
      </w:r>
    </w:p>
    <w:p>
      <w:pPr>
        <w:spacing w:after="120"/>
      </w:pPr>
      <w:r>
        <w:rPr>
          <w:b w:val="false"/>
          <w:bCs w:val="false"/>
          <w:sz w:val="20"/>
          <w:szCs w:val="20"/>
        </w:rPr>
        <w:t xml:space="preserve">[ ] Необходим брой нови складски служители</w:t>
      </w:r>
    </w:p>
    <w:p>
      <w:pPr>
        <w:spacing w:after="120"/>
      </w:pPr>
      <w:r>
        <w:rPr>
          <w:b w:val="false"/>
          <w:bCs w:val="false"/>
          <w:sz w:val="20"/>
          <w:szCs w:val="20"/>
        </w:rPr>
        <w:t xml:space="preserve">[ ] Изисквания за обучение на нови асоциати? (Да, е необходима обширна подготовка, Да, изисква се минимална подготовка, Не, опитни кадри)</w:t>
      </w:r>
    </w:p>
    <w:p>
      <w:pPr>
        <w:spacing w:after="120"/>
      </w:pPr>
      <w:r>
        <w:rPr>
          <w:b w:val="false"/>
          <w:bCs w:val="false"/>
          <w:sz w:val="20"/>
          <w:szCs w:val="20"/>
        </w:rPr>
        <w:t xml:space="preserve">[ ] Дата на пристигане на новите служители</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https://checklistguro.com/templates/logistics/warehousing-capacity-planning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2026-06-22T13:31:25.659Z</dcterms:created>
  <dcterms:modified xsi:type="dcterms:W3CDTF">2026-06-22T13:31:25.659Z</dcterms:modified>
</cp:coreProperties>
</file>

<file path=docProps/custom.xml><?xml version="1.0" encoding="utf-8"?>
<Properties xmlns="http://schemas.openxmlformats.org/officeDocument/2006/custom-properties" xmlns:vt="http://schemas.openxmlformats.org/officeDocument/2006/docPropsVTypes"/>
</file>